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F270E" w14:textId="77777777" w:rsidR="00A818BF" w:rsidRDefault="00CD67E0">
      <w:pPr>
        <w:pStyle w:val="1"/>
        <w:widowControl/>
        <w:spacing w:line="23" w:lineRule="atLeast"/>
        <w:jc w:val="center"/>
        <w:rPr>
          <w:rFonts w:hint="default"/>
          <w:color w:val="525353"/>
          <w:sz w:val="42"/>
          <w:szCs w:val="42"/>
        </w:rPr>
      </w:pPr>
      <w:r>
        <w:rPr>
          <w:color w:val="525353"/>
          <w:sz w:val="42"/>
          <w:szCs w:val="42"/>
        </w:rPr>
        <w:t>广西壮族自治区人民政府办公厅关于印发</w:t>
      </w:r>
      <w:r>
        <w:rPr>
          <w:color w:val="525353"/>
          <w:sz w:val="42"/>
          <w:szCs w:val="42"/>
        </w:rPr>
        <w:t>2014</w:t>
      </w:r>
      <w:r>
        <w:rPr>
          <w:color w:val="525353"/>
          <w:sz w:val="42"/>
          <w:szCs w:val="42"/>
        </w:rPr>
        <w:t>—</w:t>
      </w:r>
      <w:r>
        <w:rPr>
          <w:color w:val="525353"/>
          <w:sz w:val="42"/>
          <w:szCs w:val="42"/>
        </w:rPr>
        <w:t>2015</w:t>
      </w:r>
      <w:r>
        <w:rPr>
          <w:color w:val="525353"/>
          <w:sz w:val="42"/>
          <w:szCs w:val="42"/>
        </w:rPr>
        <w:t>年节能减排低碳发展行动方案的通知（桂政办发〔</w:t>
      </w:r>
      <w:r>
        <w:rPr>
          <w:color w:val="525353"/>
          <w:sz w:val="42"/>
          <w:szCs w:val="42"/>
        </w:rPr>
        <w:t>2015</w:t>
      </w:r>
      <w:r>
        <w:rPr>
          <w:color w:val="525353"/>
          <w:sz w:val="42"/>
          <w:szCs w:val="42"/>
        </w:rPr>
        <w:t>〕</w:t>
      </w:r>
      <w:r>
        <w:rPr>
          <w:color w:val="525353"/>
          <w:sz w:val="42"/>
          <w:szCs w:val="42"/>
        </w:rPr>
        <w:t>1</w:t>
      </w:r>
      <w:r>
        <w:rPr>
          <w:color w:val="525353"/>
          <w:sz w:val="42"/>
          <w:szCs w:val="42"/>
        </w:rPr>
        <w:t>号）</w:t>
      </w:r>
      <w:r>
        <w:rPr>
          <w:color w:val="525353"/>
          <w:sz w:val="42"/>
          <w:szCs w:val="42"/>
        </w:rPr>
        <w:t xml:space="preserve"> </w:t>
      </w:r>
    </w:p>
    <w:p w14:paraId="492568F8" w14:textId="77777777" w:rsidR="00A818BF" w:rsidRDefault="00CD67E0">
      <w:pPr>
        <w:pStyle w:val="a3"/>
        <w:widowControl/>
        <w:spacing w:before="450" w:beforeAutospacing="0" w:after="450" w:afterAutospacing="0" w:line="450" w:lineRule="atLeast"/>
      </w:pPr>
      <w:r>
        <w:rPr>
          <w:rFonts w:ascii="微软雅黑" w:eastAsia="微软雅黑" w:hAnsi="微软雅黑" w:cs="微软雅黑" w:hint="eastAsia"/>
          <w:color w:val="525353"/>
        </w:rPr>
        <w:t>各市、县人民政府</w:t>
      </w:r>
      <w:r>
        <w:rPr>
          <w:rFonts w:ascii="微软雅黑" w:eastAsia="微软雅黑" w:hAnsi="微软雅黑" w:cs="微软雅黑" w:hint="eastAsia"/>
          <w:color w:val="525353"/>
        </w:rPr>
        <w:t>,</w:t>
      </w:r>
      <w:r>
        <w:rPr>
          <w:rFonts w:ascii="微软雅黑" w:eastAsia="微软雅黑" w:hAnsi="微软雅黑" w:cs="微软雅黑" w:hint="eastAsia"/>
          <w:color w:val="525353"/>
        </w:rPr>
        <w:t>自治区农垦局</w:t>
      </w:r>
      <w:r>
        <w:rPr>
          <w:rFonts w:ascii="微软雅黑" w:eastAsia="微软雅黑" w:hAnsi="微软雅黑" w:cs="微软雅黑" w:hint="eastAsia"/>
          <w:color w:val="525353"/>
        </w:rPr>
        <w:t>,</w:t>
      </w:r>
      <w:r>
        <w:rPr>
          <w:rFonts w:ascii="微软雅黑" w:eastAsia="微软雅黑" w:hAnsi="微软雅黑" w:cs="微软雅黑" w:hint="eastAsia"/>
          <w:color w:val="525353"/>
        </w:rPr>
        <w:t>自治区人民政府各组成部门、各直属机构</w:t>
      </w:r>
      <w:r>
        <w:rPr>
          <w:rFonts w:ascii="微软雅黑" w:eastAsia="微软雅黑" w:hAnsi="微软雅黑" w:cs="微软雅黑" w:hint="eastAsia"/>
          <w:color w:val="525353"/>
        </w:rPr>
        <w:t>:</w:t>
      </w:r>
    </w:p>
    <w:p w14:paraId="3B38DE5E" w14:textId="4E258283" w:rsidR="00A818BF" w:rsidRDefault="00CD67E0">
      <w:pPr>
        <w:pStyle w:val="a3"/>
        <w:widowControl/>
        <w:spacing w:before="450" w:beforeAutospacing="0" w:after="450" w:afterAutospacing="0" w:line="450" w:lineRule="atLeast"/>
      </w:pPr>
      <w:r>
        <w:rPr>
          <w:rFonts w:ascii="微软雅黑" w:eastAsia="微软雅黑" w:hAnsi="微软雅黑" w:cs="微软雅黑" w:hint="eastAsia"/>
          <w:color w:val="525353"/>
        </w:rPr>
        <w:t>《</w:t>
      </w:r>
      <w:r>
        <w:rPr>
          <w:rFonts w:ascii="微软雅黑" w:eastAsia="微软雅黑" w:hAnsi="微软雅黑" w:cs="微软雅黑" w:hint="eastAsia"/>
          <w:color w:val="525353"/>
        </w:rPr>
        <w:t>2014</w:t>
      </w:r>
      <w:r>
        <w:rPr>
          <w:rFonts w:ascii="微软雅黑" w:eastAsia="微软雅黑" w:hAnsi="微软雅黑" w:cs="微软雅黑" w:hint="eastAsia"/>
          <w:color w:val="525353"/>
        </w:rPr>
        <w:t>—</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年节能减排低碳发展行动方案》已经自治区人民政府同</w:t>
      </w:r>
      <w:r>
        <w:rPr>
          <w:rFonts w:ascii="微软雅黑" w:eastAsia="微软雅黑" w:hAnsi="微软雅黑" w:cs="微软雅黑" w:hint="eastAsia"/>
          <w:color w:val="525353"/>
        </w:rPr>
        <w:t>意</w:t>
      </w:r>
      <w:r>
        <w:rPr>
          <w:rFonts w:ascii="微软雅黑" w:eastAsia="微软雅黑" w:hAnsi="微软雅黑" w:cs="微软雅黑" w:hint="eastAsia"/>
          <w:color w:val="525353"/>
        </w:rPr>
        <w:t>,</w:t>
      </w:r>
      <w:r>
        <w:rPr>
          <w:rFonts w:ascii="微软雅黑" w:eastAsia="微软雅黑" w:hAnsi="微软雅黑" w:cs="微软雅黑" w:hint="eastAsia"/>
          <w:color w:val="525353"/>
        </w:rPr>
        <w:t>现印发给你们</w:t>
      </w:r>
      <w:r>
        <w:rPr>
          <w:rFonts w:ascii="微软雅黑" w:eastAsia="微软雅黑" w:hAnsi="微软雅黑" w:cs="微软雅黑" w:hint="eastAsia"/>
          <w:color w:val="525353"/>
        </w:rPr>
        <w:t>,</w:t>
      </w:r>
      <w:r>
        <w:rPr>
          <w:rFonts w:ascii="微软雅黑" w:eastAsia="微软雅黑" w:hAnsi="微软雅黑" w:cs="微软雅黑" w:hint="eastAsia"/>
          <w:color w:val="525353"/>
        </w:rPr>
        <w:t>请结合本地区、本部门实际</w:t>
      </w:r>
      <w:r>
        <w:rPr>
          <w:rFonts w:ascii="微软雅黑" w:eastAsia="微软雅黑" w:hAnsi="微软雅黑" w:cs="微软雅黑" w:hint="eastAsia"/>
          <w:color w:val="525353"/>
        </w:rPr>
        <w:t>,</w:t>
      </w:r>
      <w:r>
        <w:rPr>
          <w:rFonts w:ascii="微软雅黑" w:eastAsia="微软雅黑" w:hAnsi="微软雅黑" w:cs="微软雅黑" w:hint="eastAsia"/>
          <w:color w:val="525353"/>
        </w:rPr>
        <w:t>认真贯彻落实。</w:t>
      </w:r>
    </w:p>
    <w:p w14:paraId="0FB781AF" w14:textId="100CACAA" w:rsidR="00A818BF" w:rsidRDefault="00CD67E0">
      <w:pPr>
        <w:pStyle w:val="a3"/>
        <w:widowControl/>
        <w:spacing w:before="450" w:beforeAutospacing="0" w:after="450" w:afterAutospacing="0" w:line="450" w:lineRule="atLeast"/>
        <w:jc w:val="right"/>
      </w:pPr>
      <w:r>
        <w:rPr>
          <w:rFonts w:ascii="微软雅黑" w:eastAsia="微软雅黑" w:hAnsi="微软雅黑" w:cs="微软雅黑" w:hint="eastAsia"/>
          <w:color w:val="525353"/>
        </w:rPr>
        <w:t>广西壮族自治区人民政府办公厅</w:t>
      </w:r>
    </w:p>
    <w:p w14:paraId="0DF6DFA2" w14:textId="5148BDC3" w:rsidR="00A818BF" w:rsidRDefault="00CD67E0">
      <w:pPr>
        <w:pStyle w:val="a3"/>
        <w:widowControl/>
        <w:spacing w:before="450" w:beforeAutospacing="0" w:after="450" w:afterAutospacing="0" w:line="450" w:lineRule="atLeast"/>
        <w:jc w:val="right"/>
      </w:pP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1</w:t>
      </w:r>
      <w:r>
        <w:rPr>
          <w:rFonts w:ascii="微软雅黑" w:eastAsia="微软雅黑" w:hAnsi="微软雅黑" w:cs="微软雅黑" w:hint="eastAsia"/>
          <w:color w:val="525353"/>
        </w:rPr>
        <w:t>月</w:t>
      </w:r>
      <w:r>
        <w:rPr>
          <w:rFonts w:ascii="微软雅黑" w:eastAsia="微软雅黑" w:hAnsi="微软雅黑" w:cs="微软雅黑" w:hint="eastAsia"/>
          <w:color w:val="525353"/>
        </w:rPr>
        <w:t>9</w:t>
      </w:r>
      <w:r>
        <w:rPr>
          <w:rFonts w:ascii="微软雅黑" w:eastAsia="微软雅黑" w:hAnsi="微软雅黑" w:cs="微软雅黑" w:hint="eastAsia"/>
          <w:color w:val="525353"/>
        </w:rPr>
        <w:t>日</w:t>
      </w:r>
    </w:p>
    <w:p w14:paraId="52EE0126" w14:textId="6EA4D108" w:rsidR="00A818BF" w:rsidRDefault="00CD67E0">
      <w:pPr>
        <w:pStyle w:val="a3"/>
        <w:widowControl/>
        <w:spacing w:before="450" w:beforeAutospacing="0" w:after="450" w:afterAutospacing="0" w:line="450" w:lineRule="atLeast"/>
        <w:jc w:val="center"/>
      </w:pPr>
      <w:r>
        <w:rPr>
          <w:rStyle w:val="a4"/>
          <w:rFonts w:ascii="微软雅黑" w:eastAsia="微软雅黑" w:hAnsi="微软雅黑" w:cs="微软雅黑" w:hint="eastAsia"/>
          <w:color w:val="525353"/>
        </w:rPr>
        <w:t>2014</w:t>
      </w:r>
      <w:r>
        <w:rPr>
          <w:rStyle w:val="a4"/>
          <w:rFonts w:ascii="微软雅黑" w:eastAsia="微软雅黑" w:hAnsi="微软雅黑" w:cs="微软雅黑" w:hint="eastAsia"/>
          <w:color w:val="525353"/>
        </w:rPr>
        <w:t>—</w:t>
      </w:r>
      <w:r>
        <w:rPr>
          <w:rStyle w:val="a4"/>
          <w:rFonts w:ascii="微软雅黑" w:eastAsia="微软雅黑" w:hAnsi="微软雅黑" w:cs="微软雅黑" w:hint="eastAsia"/>
          <w:color w:val="525353"/>
        </w:rPr>
        <w:t>2015</w:t>
      </w:r>
      <w:r>
        <w:rPr>
          <w:rStyle w:val="a4"/>
          <w:rFonts w:ascii="微软雅黑" w:eastAsia="微软雅黑" w:hAnsi="微软雅黑" w:cs="微软雅黑" w:hint="eastAsia"/>
          <w:color w:val="525353"/>
        </w:rPr>
        <w:t>年节能减排低碳发展行动方案</w:t>
      </w:r>
      <w:r>
        <w:rPr>
          <w:rStyle w:val="a4"/>
          <w:rFonts w:ascii="微软雅黑" w:eastAsia="微软雅黑" w:hAnsi="微软雅黑" w:cs="微软雅黑" w:hint="eastAsia"/>
          <w:color w:val="525353"/>
        </w:rPr>
        <w:t xml:space="preserve"> </w:t>
      </w:r>
    </w:p>
    <w:p w14:paraId="0FAEEA98" w14:textId="43F40F06"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为确保完成“十二五”节能减</w:t>
      </w:r>
      <w:proofErr w:type="gramStart"/>
      <w:r>
        <w:rPr>
          <w:rFonts w:ascii="微软雅黑" w:eastAsia="微软雅黑" w:hAnsi="微软雅黑" w:cs="微软雅黑" w:hint="eastAsia"/>
          <w:color w:val="525353"/>
        </w:rPr>
        <w:t>排降碳目标</w:t>
      </w:r>
      <w:proofErr w:type="gramEnd"/>
      <w:r>
        <w:rPr>
          <w:rFonts w:ascii="微软雅黑" w:eastAsia="微软雅黑" w:hAnsi="微软雅黑" w:cs="微软雅黑" w:hint="eastAsia"/>
          <w:color w:val="525353"/>
        </w:rPr>
        <w:t>,</w:t>
      </w:r>
      <w:r>
        <w:rPr>
          <w:rFonts w:ascii="微软雅黑" w:eastAsia="微软雅黑" w:hAnsi="微软雅黑" w:cs="微软雅黑" w:hint="eastAsia"/>
          <w:color w:val="525353"/>
        </w:rPr>
        <w:t>加快推进生态文明建设</w:t>
      </w:r>
      <w:r>
        <w:rPr>
          <w:rFonts w:ascii="微软雅黑" w:eastAsia="微软雅黑" w:hAnsi="微软雅黑" w:cs="微软雅黑" w:hint="eastAsia"/>
          <w:color w:val="525353"/>
        </w:rPr>
        <w:t>,</w:t>
      </w:r>
      <w:r>
        <w:rPr>
          <w:rFonts w:ascii="微软雅黑" w:eastAsia="微软雅黑" w:hAnsi="微软雅黑" w:cs="微软雅黑" w:hint="eastAsia"/>
          <w:color w:val="525353"/>
        </w:rPr>
        <w:t>促进我区绿色发展、循环发展、低碳发展</w:t>
      </w:r>
      <w:r>
        <w:rPr>
          <w:rFonts w:ascii="微软雅黑" w:eastAsia="微软雅黑" w:hAnsi="微软雅黑" w:cs="微软雅黑" w:hint="eastAsia"/>
          <w:color w:val="525353"/>
        </w:rPr>
        <w:t>,</w:t>
      </w:r>
      <w:r>
        <w:rPr>
          <w:rFonts w:ascii="微软雅黑" w:eastAsia="微软雅黑" w:hAnsi="微软雅黑" w:cs="微软雅黑" w:hint="eastAsia"/>
          <w:color w:val="525353"/>
        </w:rPr>
        <w:t>根据《国务院办公厅关于印发</w:t>
      </w:r>
      <w:r>
        <w:rPr>
          <w:rFonts w:ascii="微软雅黑" w:eastAsia="微软雅黑" w:hAnsi="微软雅黑" w:cs="微软雅黑" w:hint="eastAsia"/>
          <w:color w:val="525353"/>
        </w:rPr>
        <w:t>2014</w:t>
      </w:r>
      <w:r>
        <w:rPr>
          <w:rFonts w:ascii="微软雅黑" w:eastAsia="微软雅黑" w:hAnsi="微软雅黑" w:cs="微软雅黑" w:hint="eastAsia"/>
          <w:color w:val="525353"/>
        </w:rPr>
        <w:t>—</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年节能减排低碳发展行动方案的通知》</w:t>
      </w:r>
      <w:r>
        <w:rPr>
          <w:rFonts w:ascii="微软雅黑" w:eastAsia="微软雅黑" w:hAnsi="微软雅黑" w:cs="微软雅黑" w:hint="eastAsia"/>
          <w:color w:val="525353"/>
        </w:rPr>
        <w:t>(</w:t>
      </w:r>
      <w:r>
        <w:rPr>
          <w:rFonts w:ascii="微软雅黑" w:eastAsia="微软雅黑" w:hAnsi="微软雅黑" w:cs="微软雅黑" w:hint="eastAsia"/>
          <w:color w:val="525353"/>
        </w:rPr>
        <w:t>国办发〔</w:t>
      </w:r>
      <w:r>
        <w:rPr>
          <w:rFonts w:ascii="微软雅黑" w:eastAsia="微软雅黑" w:hAnsi="微软雅黑" w:cs="微软雅黑" w:hint="eastAsia"/>
          <w:color w:val="525353"/>
        </w:rPr>
        <w:t>2014</w:t>
      </w:r>
      <w:r>
        <w:rPr>
          <w:rFonts w:ascii="微软雅黑" w:eastAsia="微软雅黑" w:hAnsi="微软雅黑" w:cs="微软雅黑" w:hint="eastAsia"/>
          <w:color w:val="525353"/>
        </w:rPr>
        <w:t>〕</w:t>
      </w:r>
      <w:r>
        <w:rPr>
          <w:rFonts w:ascii="微软雅黑" w:eastAsia="微软雅黑" w:hAnsi="微软雅黑" w:cs="微软雅黑" w:hint="eastAsia"/>
          <w:color w:val="525353"/>
        </w:rPr>
        <w:t>23</w:t>
      </w:r>
      <w:r>
        <w:rPr>
          <w:rFonts w:ascii="微软雅黑" w:eastAsia="微软雅黑" w:hAnsi="微软雅黑" w:cs="微软雅黑" w:hint="eastAsia"/>
          <w:color w:val="525353"/>
        </w:rPr>
        <w:t>号</w:t>
      </w:r>
      <w:r>
        <w:rPr>
          <w:rFonts w:ascii="微软雅黑" w:eastAsia="微软雅黑" w:hAnsi="微软雅黑" w:cs="微软雅黑" w:hint="eastAsia"/>
          <w:color w:val="525353"/>
        </w:rPr>
        <w:t>)</w:t>
      </w:r>
      <w:r>
        <w:rPr>
          <w:rFonts w:ascii="微软雅黑" w:eastAsia="微软雅黑" w:hAnsi="微软雅黑" w:cs="微软雅黑" w:hint="eastAsia"/>
          <w:color w:val="525353"/>
        </w:rPr>
        <w:t>精神</w:t>
      </w:r>
      <w:r>
        <w:rPr>
          <w:rFonts w:ascii="微软雅黑" w:eastAsia="微软雅黑" w:hAnsi="微软雅黑" w:cs="微软雅黑" w:hint="eastAsia"/>
          <w:color w:val="525353"/>
        </w:rPr>
        <w:t>,</w:t>
      </w:r>
      <w:r>
        <w:rPr>
          <w:rFonts w:ascii="微软雅黑" w:eastAsia="微软雅黑" w:hAnsi="微软雅黑" w:cs="微软雅黑" w:hint="eastAsia"/>
          <w:color w:val="525353"/>
        </w:rPr>
        <w:t>结合我区实际</w:t>
      </w:r>
      <w:r>
        <w:rPr>
          <w:rFonts w:ascii="微软雅黑" w:eastAsia="微软雅黑" w:hAnsi="微软雅黑" w:cs="微软雅黑" w:hint="eastAsia"/>
          <w:color w:val="525353"/>
        </w:rPr>
        <w:t>,</w:t>
      </w:r>
      <w:r>
        <w:rPr>
          <w:rFonts w:ascii="微软雅黑" w:eastAsia="微软雅黑" w:hAnsi="微软雅黑" w:cs="微软雅黑" w:hint="eastAsia"/>
          <w:color w:val="525353"/>
        </w:rPr>
        <w:t>制定本方案。</w:t>
      </w:r>
    </w:p>
    <w:p w14:paraId="446A9040" w14:textId="04F14169"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工作目标</w:t>
      </w:r>
      <w:r>
        <w:rPr>
          <w:rFonts w:ascii="微软雅黑" w:eastAsia="微软雅黑" w:hAnsi="微软雅黑" w:cs="微软雅黑" w:hint="eastAsia"/>
          <w:color w:val="525353"/>
        </w:rPr>
        <w:t>:2014</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单位</w:t>
      </w:r>
      <w:r>
        <w:rPr>
          <w:rFonts w:ascii="微软雅黑" w:eastAsia="微软雅黑" w:hAnsi="微软雅黑" w:cs="微软雅黑" w:hint="eastAsia"/>
          <w:color w:val="525353"/>
        </w:rPr>
        <w:t>GDP</w:t>
      </w:r>
      <w:r>
        <w:rPr>
          <w:rFonts w:ascii="微软雅黑" w:eastAsia="微软雅黑" w:hAnsi="微软雅黑" w:cs="微软雅黑" w:hint="eastAsia"/>
          <w:color w:val="525353"/>
        </w:rPr>
        <w:t>能耗下降</w:t>
      </w:r>
      <w:r>
        <w:rPr>
          <w:rFonts w:ascii="微软雅黑" w:eastAsia="微软雅黑" w:hAnsi="微软雅黑" w:cs="微软雅黑" w:hint="eastAsia"/>
          <w:color w:val="525353"/>
        </w:rPr>
        <w:t>3%;</w:t>
      </w:r>
      <w:r>
        <w:rPr>
          <w:rFonts w:ascii="微软雅黑" w:eastAsia="微软雅黑" w:hAnsi="微软雅黑" w:cs="微软雅黑" w:hint="eastAsia"/>
          <w:color w:val="525353"/>
        </w:rPr>
        <w:t>化学需氧量、氨氮、氮氧化物排放量分别下降</w:t>
      </w:r>
      <w:r>
        <w:rPr>
          <w:rFonts w:ascii="微软雅黑" w:eastAsia="微软雅黑" w:hAnsi="微软雅黑" w:cs="微软雅黑" w:hint="eastAsia"/>
          <w:color w:val="525353"/>
        </w:rPr>
        <w:t>1.5%</w:t>
      </w:r>
      <w:r>
        <w:rPr>
          <w:rFonts w:ascii="微软雅黑" w:eastAsia="微软雅黑" w:hAnsi="微软雅黑" w:cs="微软雅黑" w:hint="eastAsia"/>
          <w:color w:val="525353"/>
        </w:rPr>
        <w:t>、</w:t>
      </w:r>
      <w:r>
        <w:rPr>
          <w:rFonts w:ascii="微软雅黑" w:eastAsia="微软雅黑" w:hAnsi="微软雅黑" w:cs="微软雅黑" w:hint="eastAsia"/>
          <w:color w:val="525353"/>
        </w:rPr>
        <w:t>2%</w:t>
      </w:r>
      <w:r>
        <w:rPr>
          <w:rFonts w:ascii="微软雅黑" w:eastAsia="微软雅黑" w:hAnsi="微软雅黑" w:cs="微软雅黑" w:hint="eastAsia"/>
          <w:color w:val="525353"/>
        </w:rPr>
        <w:t>、</w:t>
      </w:r>
      <w:r>
        <w:rPr>
          <w:rFonts w:ascii="微软雅黑" w:eastAsia="微软雅黑" w:hAnsi="微软雅黑" w:cs="微软雅黑" w:hint="eastAsia"/>
          <w:color w:val="525353"/>
        </w:rPr>
        <w:t>8%,</w:t>
      </w:r>
      <w:r>
        <w:rPr>
          <w:rFonts w:ascii="微软雅黑" w:eastAsia="微软雅黑" w:hAnsi="微软雅黑" w:cs="微软雅黑" w:hint="eastAsia"/>
          <w:color w:val="525353"/>
        </w:rPr>
        <w:t>二氧化硫排放量与</w:t>
      </w:r>
      <w:r>
        <w:rPr>
          <w:rFonts w:ascii="微软雅黑" w:eastAsia="微软雅黑" w:hAnsi="微软雅黑" w:cs="微软雅黑" w:hint="eastAsia"/>
          <w:color w:val="525353"/>
        </w:rPr>
        <w:t>2013</w:t>
      </w:r>
      <w:r>
        <w:rPr>
          <w:rFonts w:ascii="微软雅黑" w:eastAsia="微软雅黑" w:hAnsi="微软雅黑" w:cs="微软雅黑" w:hint="eastAsia"/>
          <w:color w:val="525353"/>
        </w:rPr>
        <w:t>年持平</w:t>
      </w:r>
      <w:r>
        <w:rPr>
          <w:rFonts w:ascii="微软雅黑" w:eastAsia="微软雅黑" w:hAnsi="微软雅黑" w:cs="微软雅黑" w:hint="eastAsia"/>
          <w:color w:val="525353"/>
        </w:rPr>
        <w:t>;</w:t>
      </w:r>
      <w:r>
        <w:rPr>
          <w:rFonts w:ascii="微软雅黑" w:eastAsia="微软雅黑" w:hAnsi="微软雅黑" w:cs="微软雅黑" w:hint="eastAsia"/>
          <w:color w:val="525353"/>
        </w:rPr>
        <w:t>单位</w:t>
      </w:r>
      <w:r>
        <w:rPr>
          <w:rFonts w:ascii="微软雅黑" w:eastAsia="微软雅黑" w:hAnsi="微软雅黑" w:cs="微软雅黑" w:hint="eastAsia"/>
          <w:color w:val="525353"/>
        </w:rPr>
        <w:t>GDP</w:t>
      </w:r>
      <w:r>
        <w:rPr>
          <w:rFonts w:ascii="微软雅黑" w:eastAsia="微软雅黑" w:hAnsi="微软雅黑" w:cs="微软雅黑" w:hint="eastAsia"/>
          <w:color w:val="525353"/>
        </w:rPr>
        <w:t>二氧化碳排放量下降</w:t>
      </w:r>
      <w:r>
        <w:rPr>
          <w:rFonts w:ascii="微软雅黑" w:eastAsia="微软雅黑" w:hAnsi="微软雅黑" w:cs="微软雅黑" w:hint="eastAsia"/>
          <w:color w:val="525353"/>
        </w:rPr>
        <w:t>3.43%</w:t>
      </w:r>
      <w:r>
        <w:rPr>
          <w:rFonts w:ascii="微软雅黑" w:eastAsia="微软雅黑" w:hAnsi="微软雅黑" w:cs="微软雅黑" w:hint="eastAsia"/>
          <w:color w:val="525353"/>
        </w:rPr>
        <w:t>以上。</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单位</w:t>
      </w:r>
      <w:r>
        <w:rPr>
          <w:rFonts w:ascii="微软雅黑" w:eastAsia="微软雅黑" w:hAnsi="微软雅黑" w:cs="微软雅黑" w:hint="eastAsia"/>
          <w:color w:val="525353"/>
        </w:rPr>
        <w:t>GDP</w:t>
      </w:r>
      <w:r>
        <w:rPr>
          <w:rFonts w:ascii="微软雅黑" w:eastAsia="微软雅黑" w:hAnsi="微软雅黑" w:cs="微软雅黑" w:hint="eastAsia"/>
          <w:color w:val="525353"/>
        </w:rPr>
        <w:t>能耗累计降低率要完成国家下达我区“十二五”目标</w:t>
      </w:r>
      <w:r>
        <w:rPr>
          <w:rFonts w:ascii="微软雅黑" w:eastAsia="微软雅黑" w:hAnsi="微软雅黑" w:cs="微软雅黑" w:hint="eastAsia"/>
          <w:color w:val="525353"/>
        </w:rPr>
        <w:t>,</w:t>
      </w:r>
      <w:r>
        <w:rPr>
          <w:rFonts w:ascii="微软雅黑" w:eastAsia="微软雅黑" w:hAnsi="微软雅黑" w:cs="微软雅黑" w:hint="eastAsia"/>
          <w:color w:val="525353"/>
        </w:rPr>
        <w:t>化学需氧量、氨氮、氮氧化物排放量分别下降</w:t>
      </w:r>
      <w:r>
        <w:rPr>
          <w:rFonts w:ascii="微软雅黑" w:eastAsia="微软雅黑" w:hAnsi="微软雅黑" w:cs="微软雅黑" w:hint="eastAsia"/>
          <w:color w:val="525353"/>
        </w:rPr>
        <w:t>0.27%</w:t>
      </w:r>
      <w:r>
        <w:rPr>
          <w:rFonts w:ascii="微软雅黑" w:eastAsia="微软雅黑" w:hAnsi="微软雅黑" w:cs="微软雅黑" w:hint="eastAsia"/>
          <w:color w:val="525353"/>
        </w:rPr>
        <w:t>、</w:t>
      </w:r>
      <w:r>
        <w:rPr>
          <w:rFonts w:ascii="微软雅黑" w:eastAsia="微软雅黑" w:hAnsi="微软雅黑" w:cs="微软雅黑" w:hint="eastAsia"/>
          <w:color w:val="525353"/>
        </w:rPr>
        <w:lastRenderedPageBreak/>
        <w:t>2.89%</w:t>
      </w:r>
      <w:r>
        <w:rPr>
          <w:rFonts w:ascii="微软雅黑" w:eastAsia="微软雅黑" w:hAnsi="微软雅黑" w:cs="微软雅黑" w:hint="eastAsia"/>
          <w:color w:val="525353"/>
        </w:rPr>
        <w:t>、</w:t>
      </w:r>
      <w:r>
        <w:rPr>
          <w:rFonts w:ascii="微软雅黑" w:eastAsia="微软雅黑" w:hAnsi="微软雅黑" w:cs="微软雅黑" w:hint="eastAsia"/>
          <w:color w:val="525353"/>
        </w:rPr>
        <w:t>11.42%,</w:t>
      </w:r>
      <w:r>
        <w:rPr>
          <w:rFonts w:ascii="微软雅黑" w:eastAsia="微软雅黑" w:hAnsi="微软雅黑" w:cs="微软雅黑" w:hint="eastAsia"/>
          <w:color w:val="525353"/>
        </w:rPr>
        <w:t>二氧化硫排放量与</w:t>
      </w:r>
      <w:r>
        <w:rPr>
          <w:rFonts w:ascii="微软雅黑" w:eastAsia="微软雅黑" w:hAnsi="微软雅黑" w:cs="微软雅黑" w:hint="eastAsia"/>
          <w:color w:val="525353"/>
        </w:rPr>
        <w:t>2014</w:t>
      </w:r>
      <w:r>
        <w:rPr>
          <w:rFonts w:ascii="微软雅黑" w:eastAsia="微软雅黑" w:hAnsi="微软雅黑" w:cs="微软雅黑" w:hint="eastAsia"/>
          <w:color w:val="525353"/>
        </w:rPr>
        <w:t>年持平</w:t>
      </w:r>
      <w:r>
        <w:rPr>
          <w:rFonts w:ascii="微软雅黑" w:eastAsia="微软雅黑" w:hAnsi="微软雅黑" w:cs="微软雅黑" w:hint="eastAsia"/>
          <w:color w:val="525353"/>
        </w:rPr>
        <w:t>;</w:t>
      </w:r>
      <w:r>
        <w:rPr>
          <w:rFonts w:ascii="微软雅黑" w:eastAsia="微软雅黑" w:hAnsi="微软雅黑" w:cs="微软雅黑" w:hint="eastAsia"/>
          <w:color w:val="525353"/>
        </w:rPr>
        <w:t>单位</w:t>
      </w:r>
      <w:r>
        <w:rPr>
          <w:rFonts w:ascii="微软雅黑" w:eastAsia="微软雅黑" w:hAnsi="微软雅黑" w:cs="微软雅黑" w:hint="eastAsia"/>
          <w:color w:val="525353"/>
        </w:rPr>
        <w:t>GDP</w:t>
      </w:r>
      <w:r>
        <w:rPr>
          <w:rFonts w:ascii="微软雅黑" w:eastAsia="微软雅黑" w:hAnsi="微软雅黑" w:cs="微软雅黑" w:hint="eastAsia"/>
          <w:color w:val="525353"/>
        </w:rPr>
        <w:t>二氧化碳排放量要完成国家下达我区“十二五”目标。</w:t>
      </w:r>
    </w:p>
    <w:p w14:paraId="472CC895" w14:textId="3666FFA9" w:rsidR="00A818BF" w:rsidRDefault="00CD67E0" w:rsidP="00CD67E0">
      <w:pPr>
        <w:pStyle w:val="a3"/>
        <w:widowControl/>
        <w:spacing w:before="450" w:beforeAutospacing="0" w:after="450" w:afterAutospacing="0" w:line="450" w:lineRule="atLeast"/>
        <w:ind w:firstLineChars="200" w:firstLine="480"/>
      </w:pPr>
      <w:r>
        <w:rPr>
          <w:rStyle w:val="a4"/>
          <w:rFonts w:ascii="微软雅黑" w:eastAsia="微软雅黑" w:hAnsi="微软雅黑" w:cs="微软雅黑" w:hint="eastAsia"/>
          <w:color w:val="525353"/>
        </w:rPr>
        <w:t>一、加大产业结构调整力度</w:t>
      </w:r>
      <w:r>
        <w:rPr>
          <w:rStyle w:val="a4"/>
          <w:rFonts w:ascii="微软雅黑" w:eastAsia="微软雅黑" w:hAnsi="微软雅黑" w:cs="微软雅黑" w:hint="eastAsia"/>
          <w:color w:val="525353"/>
        </w:rPr>
        <w:t xml:space="preserve"> </w:t>
      </w:r>
    </w:p>
    <w:p w14:paraId="1C17D419" w14:textId="286AB7CF"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proofErr w:type="gramStart"/>
      <w:r>
        <w:rPr>
          <w:rFonts w:ascii="微软雅黑" w:eastAsia="微软雅黑" w:hAnsi="微软雅黑" w:cs="微软雅黑" w:hint="eastAsia"/>
          <w:color w:val="525353"/>
        </w:rPr>
        <w:t>一</w:t>
      </w:r>
      <w:proofErr w:type="gramEnd"/>
      <w:r>
        <w:rPr>
          <w:rFonts w:ascii="微软雅黑" w:eastAsia="微软雅黑" w:hAnsi="微软雅黑" w:cs="微软雅黑" w:hint="eastAsia"/>
          <w:color w:val="525353"/>
        </w:rPr>
        <w:t>)</w:t>
      </w:r>
      <w:r>
        <w:rPr>
          <w:rFonts w:ascii="微软雅黑" w:eastAsia="微软雅黑" w:hAnsi="微软雅黑" w:cs="微软雅黑" w:hint="eastAsia"/>
          <w:color w:val="525353"/>
        </w:rPr>
        <w:t>加快淘汰落后产能。认真贯彻落实《国务院关于化解产能严重过剩矛盾的指导意见》</w:t>
      </w:r>
      <w:r>
        <w:rPr>
          <w:rFonts w:ascii="微软雅黑" w:eastAsia="微软雅黑" w:hAnsi="微软雅黑" w:cs="微软雅黑" w:hint="eastAsia"/>
          <w:color w:val="525353"/>
        </w:rPr>
        <w:t>(</w:t>
      </w:r>
      <w:r>
        <w:rPr>
          <w:rFonts w:ascii="微软雅黑" w:eastAsia="微软雅黑" w:hAnsi="微软雅黑" w:cs="微软雅黑" w:hint="eastAsia"/>
          <w:color w:val="525353"/>
        </w:rPr>
        <w:t>国发〔</w:t>
      </w:r>
      <w:r>
        <w:rPr>
          <w:rFonts w:ascii="微软雅黑" w:eastAsia="微软雅黑" w:hAnsi="微软雅黑" w:cs="微软雅黑" w:hint="eastAsia"/>
          <w:color w:val="525353"/>
        </w:rPr>
        <w:t>2013</w:t>
      </w:r>
      <w:r>
        <w:rPr>
          <w:rFonts w:ascii="微软雅黑" w:eastAsia="微软雅黑" w:hAnsi="微软雅黑" w:cs="微软雅黑" w:hint="eastAsia"/>
          <w:color w:val="525353"/>
        </w:rPr>
        <w:t>〕</w:t>
      </w:r>
      <w:r>
        <w:rPr>
          <w:rFonts w:ascii="微软雅黑" w:eastAsia="微软雅黑" w:hAnsi="微软雅黑" w:cs="微软雅黑" w:hint="eastAsia"/>
          <w:color w:val="525353"/>
        </w:rPr>
        <w:t>41</w:t>
      </w:r>
      <w:r>
        <w:rPr>
          <w:rFonts w:ascii="微软雅黑" w:eastAsia="微软雅黑" w:hAnsi="微软雅黑" w:cs="微软雅黑" w:hint="eastAsia"/>
          <w:color w:val="525353"/>
        </w:rPr>
        <w:t>号</w:t>
      </w:r>
      <w:r>
        <w:rPr>
          <w:rFonts w:ascii="微软雅黑" w:eastAsia="微软雅黑" w:hAnsi="微软雅黑" w:cs="微软雅黑" w:hint="eastAsia"/>
          <w:color w:val="525353"/>
        </w:rPr>
        <w:t>)</w:t>
      </w:r>
      <w:r>
        <w:rPr>
          <w:rFonts w:ascii="微软雅黑" w:eastAsia="微软雅黑" w:hAnsi="微软雅黑" w:cs="微软雅黑" w:hint="eastAsia"/>
          <w:color w:val="525353"/>
        </w:rPr>
        <w:t>精神</w:t>
      </w:r>
      <w:r>
        <w:rPr>
          <w:rFonts w:ascii="微软雅黑" w:eastAsia="微软雅黑" w:hAnsi="微软雅黑" w:cs="微软雅黑" w:hint="eastAsia"/>
          <w:color w:val="525353"/>
        </w:rPr>
        <w:t>,2014</w:t>
      </w:r>
      <w:r>
        <w:rPr>
          <w:rFonts w:ascii="微软雅黑" w:eastAsia="微软雅黑" w:hAnsi="微软雅黑" w:cs="微软雅黑" w:hint="eastAsia"/>
          <w:color w:val="525353"/>
        </w:rPr>
        <w:t>年全区淘汰落后炼钢产能</w:t>
      </w:r>
      <w:r>
        <w:rPr>
          <w:rFonts w:ascii="微软雅黑" w:eastAsia="微软雅黑" w:hAnsi="微软雅黑" w:cs="微软雅黑" w:hint="eastAsia"/>
          <w:color w:val="525353"/>
        </w:rPr>
        <w:t>58</w:t>
      </w:r>
      <w:r>
        <w:rPr>
          <w:rFonts w:ascii="微软雅黑" w:eastAsia="微软雅黑" w:hAnsi="微软雅黑" w:cs="微软雅黑" w:hint="eastAsia"/>
          <w:color w:val="525353"/>
        </w:rPr>
        <w:t>万</w:t>
      </w:r>
      <w:r>
        <w:rPr>
          <w:rFonts w:ascii="微软雅黑" w:eastAsia="微软雅黑" w:hAnsi="微软雅黑" w:cs="微软雅黑" w:hint="eastAsia"/>
          <w:color w:val="525353"/>
        </w:rPr>
        <w:t>吨、水泥</w:t>
      </w:r>
      <w:r>
        <w:rPr>
          <w:rFonts w:ascii="微软雅黑" w:eastAsia="微软雅黑" w:hAnsi="微软雅黑" w:cs="微软雅黑" w:hint="eastAsia"/>
          <w:color w:val="525353"/>
        </w:rPr>
        <w:t>(</w:t>
      </w:r>
      <w:r>
        <w:rPr>
          <w:rFonts w:ascii="微软雅黑" w:eastAsia="微软雅黑" w:hAnsi="微软雅黑" w:cs="微软雅黑" w:hint="eastAsia"/>
          <w:color w:val="525353"/>
        </w:rPr>
        <w:t>熟料及粉</w:t>
      </w:r>
      <w:proofErr w:type="gramStart"/>
      <w:r>
        <w:rPr>
          <w:rFonts w:ascii="微软雅黑" w:eastAsia="微软雅黑" w:hAnsi="微软雅黑" w:cs="微软雅黑" w:hint="eastAsia"/>
          <w:color w:val="525353"/>
        </w:rPr>
        <w:t>磨能力</w:t>
      </w:r>
      <w:proofErr w:type="gramEnd"/>
      <w:r>
        <w:rPr>
          <w:rFonts w:ascii="微软雅黑" w:eastAsia="微软雅黑" w:hAnsi="微软雅黑" w:cs="微软雅黑" w:hint="eastAsia"/>
          <w:color w:val="525353"/>
        </w:rPr>
        <w:t>)907.8</w:t>
      </w:r>
      <w:r>
        <w:rPr>
          <w:rFonts w:ascii="微软雅黑" w:eastAsia="微软雅黑" w:hAnsi="微软雅黑" w:cs="微软雅黑" w:hint="eastAsia"/>
          <w:color w:val="525353"/>
        </w:rPr>
        <w:t>万吨。</w:t>
      </w:r>
    </w:p>
    <w:p w14:paraId="59307FFF" w14:textId="211A49A2"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二</w:t>
      </w:r>
      <w:r>
        <w:rPr>
          <w:rFonts w:ascii="微软雅黑" w:eastAsia="微软雅黑" w:hAnsi="微软雅黑" w:cs="微软雅黑" w:hint="eastAsia"/>
          <w:color w:val="525353"/>
        </w:rPr>
        <w:t>)</w:t>
      </w:r>
      <w:r>
        <w:rPr>
          <w:rFonts w:ascii="微软雅黑" w:eastAsia="微软雅黑" w:hAnsi="微软雅黑" w:cs="微软雅黑" w:hint="eastAsia"/>
          <w:color w:val="525353"/>
        </w:rPr>
        <w:t>严格控制“两高”行业新上项目。严格执行《广西壮族自治区人民政府办公厅转发自治区发展改革委等部门关于严格控制高耗能高排放项目投资审批实施意见的通知》</w:t>
      </w:r>
      <w:r>
        <w:rPr>
          <w:rFonts w:ascii="微软雅黑" w:eastAsia="微软雅黑" w:hAnsi="微软雅黑" w:cs="微软雅黑" w:hint="eastAsia"/>
          <w:color w:val="525353"/>
        </w:rPr>
        <w:t>(</w:t>
      </w:r>
      <w:r>
        <w:rPr>
          <w:rFonts w:ascii="微软雅黑" w:eastAsia="微软雅黑" w:hAnsi="微软雅黑" w:cs="微软雅黑" w:hint="eastAsia"/>
          <w:color w:val="525353"/>
        </w:rPr>
        <w:t>桂政办发〔</w:t>
      </w:r>
      <w:r>
        <w:rPr>
          <w:rFonts w:ascii="微软雅黑" w:eastAsia="微软雅黑" w:hAnsi="微软雅黑" w:cs="微软雅黑" w:hint="eastAsia"/>
          <w:color w:val="525353"/>
        </w:rPr>
        <w:t>2012</w:t>
      </w:r>
      <w:r>
        <w:rPr>
          <w:rFonts w:ascii="微软雅黑" w:eastAsia="微软雅黑" w:hAnsi="微软雅黑" w:cs="微软雅黑" w:hint="eastAsia"/>
          <w:color w:val="525353"/>
        </w:rPr>
        <w:t>〕</w:t>
      </w:r>
      <w:r>
        <w:rPr>
          <w:rFonts w:ascii="微软雅黑" w:eastAsia="微软雅黑" w:hAnsi="微软雅黑" w:cs="微软雅黑" w:hint="eastAsia"/>
          <w:color w:val="525353"/>
        </w:rPr>
        <w:t>63</w:t>
      </w:r>
      <w:r>
        <w:rPr>
          <w:rFonts w:ascii="微软雅黑" w:eastAsia="微软雅黑" w:hAnsi="微软雅黑" w:cs="微软雅黑" w:hint="eastAsia"/>
          <w:color w:val="525353"/>
        </w:rPr>
        <w:t>号</w:t>
      </w:r>
      <w:r>
        <w:rPr>
          <w:rFonts w:ascii="微软雅黑" w:eastAsia="微软雅黑" w:hAnsi="微软雅黑" w:cs="微软雅黑" w:hint="eastAsia"/>
          <w:color w:val="525353"/>
        </w:rPr>
        <w:t>)</w:t>
      </w:r>
      <w:r>
        <w:rPr>
          <w:rFonts w:ascii="微软雅黑" w:eastAsia="微软雅黑" w:hAnsi="微软雅黑" w:cs="微软雅黑" w:hint="eastAsia"/>
          <w:color w:val="525353"/>
        </w:rPr>
        <w:t>要求</w:t>
      </w:r>
      <w:r>
        <w:rPr>
          <w:rFonts w:ascii="微软雅黑" w:eastAsia="微软雅黑" w:hAnsi="微软雅黑" w:cs="微软雅黑" w:hint="eastAsia"/>
          <w:color w:val="525353"/>
        </w:rPr>
        <w:t>,</w:t>
      </w:r>
      <w:r>
        <w:rPr>
          <w:rFonts w:ascii="微软雅黑" w:eastAsia="微软雅黑" w:hAnsi="微软雅黑" w:cs="微软雅黑" w:hint="eastAsia"/>
          <w:color w:val="525353"/>
        </w:rPr>
        <w:t>新建和技改扩建“两高”项目必须符合国家和自治区发展规划和产业布局</w:t>
      </w:r>
      <w:r>
        <w:rPr>
          <w:rFonts w:ascii="微软雅黑" w:eastAsia="微软雅黑" w:hAnsi="微软雅黑" w:cs="微软雅黑" w:hint="eastAsia"/>
          <w:color w:val="525353"/>
        </w:rPr>
        <w:t>;</w:t>
      </w:r>
      <w:r>
        <w:rPr>
          <w:rFonts w:ascii="微软雅黑" w:eastAsia="微软雅黑" w:hAnsi="微软雅黑" w:cs="微软雅黑" w:hint="eastAsia"/>
          <w:color w:val="525353"/>
        </w:rPr>
        <w:t>必须采用国际国内行业先进或领先的生产工艺与装备</w:t>
      </w:r>
      <w:r>
        <w:rPr>
          <w:rFonts w:ascii="微软雅黑" w:eastAsia="微软雅黑" w:hAnsi="微软雅黑" w:cs="微软雅黑" w:hint="eastAsia"/>
          <w:color w:val="525353"/>
        </w:rPr>
        <w:t>,</w:t>
      </w:r>
      <w:r>
        <w:rPr>
          <w:rFonts w:ascii="微软雅黑" w:eastAsia="微软雅黑" w:hAnsi="微软雅黑" w:cs="微软雅黑" w:hint="eastAsia"/>
          <w:color w:val="525353"/>
        </w:rPr>
        <w:t>能耗及污染物排放指标要达到国内同行业领先水平或国际先进水平</w:t>
      </w:r>
      <w:r>
        <w:rPr>
          <w:rFonts w:ascii="微软雅黑" w:eastAsia="微软雅黑" w:hAnsi="微软雅黑" w:cs="微软雅黑" w:hint="eastAsia"/>
          <w:color w:val="525353"/>
        </w:rPr>
        <w:t>;</w:t>
      </w:r>
      <w:r>
        <w:rPr>
          <w:rFonts w:ascii="微软雅黑" w:eastAsia="微软雅黑" w:hAnsi="微软雅黑" w:cs="微软雅黑" w:hint="eastAsia"/>
          <w:color w:val="525353"/>
        </w:rPr>
        <w:t>项目所在市必须能够实现自治区下达的节能减排和能源总量控制年度目标</w:t>
      </w:r>
      <w:r>
        <w:rPr>
          <w:rFonts w:ascii="微软雅黑" w:eastAsia="微软雅黑" w:hAnsi="微软雅黑" w:cs="微软雅黑" w:hint="eastAsia"/>
          <w:color w:val="525353"/>
        </w:rPr>
        <w:t>;</w:t>
      </w:r>
      <w:r>
        <w:rPr>
          <w:rFonts w:ascii="微软雅黑" w:eastAsia="微软雅黑" w:hAnsi="微软雅黑" w:cs="微软雅黑" w:hint="eastAsia"/>
          <w:color w:val="525353"/>
        </w:rPr>
        <w:t>必须按高、深、精方向延伸产业链</w:t>
      </w:r>
      <w:r>
        <w:rPr>
          <w:rFonts w:ascii="微软雅黑" w:eastAsia="微软雅黑" w:hAnsi="微软雅黑" w:cs="微软雅黑" w:hint="eastAsia"/>
          <w:color w:val="525353"/>
        </w:rPr>
        <w:t>,</w:t>
      </w:r>
      <w:r>
        <w:rPr>
          <w:rFonts w:ascii="微软雅黑" w:eastAsia="微软雅黑" w:hAnsi="微软雅黑" w:cs="微软雅黑" w:hint="eastAsia"/>
          <w:color w:val="525353"/>
        </w:rPr>
        <w:t>提高</w:t>
      </w:r>
      <w:r>
        <w:rPr>
          <w:rFonts w:ascii="微软雅黑" w:eastAsia="微软雅黑" w:hAnsi="微软雅黑" w:cs="微软雅黑" w:hint="eastAsia"/>
          <w:color w:val="525353"/>
        </w:rPr>
        <w:t>产品附加值</w:t>
      </w:r>
      <w:r>
        <w:rPr>
          <w:rFonts w:ascii="微软雅黑" w:eastAsia="微软雅黑" w:hAnsi="微软雅黑" w:cs="微软雅黑" w:hint="eastAsia"/>
          <w:color w:val="525353"/>
        </w:rPr>
        <w:t>;</w:t>
      </w:r>
      <w:r>
        <w:rPr>
          <w:rFonts w:ascii="微软雅黑" w:eastAsia="微软雅黑" w:hAnsi="微软雅黑" w:cs="微软雅黑" w:hint="eastAsia"/>
          <w:color w:val="525353"/>
        </w:rPr>
        <w:t>必须做到清洁生产、综合利用、循环发展。</w:t>
      </w:r>
    </w:p>
    <w:p w14:paraId="34AB4D54" w14:textId="08877FA1"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三</w:t>
      </w:r>
      <w:r>
        <w:rPr>
          <w:rFonts w:ascii="微软雅黑" w:eastAsia="微软雅黑" w:hAnsi="微软雅黑" w:cs="微软雅黑" w:hint="eastAsia"/>
          <w:color w:val="525353"/>
        </w:rPr>
        <w:t>)</w:t>
      </w:r>
      <w:r>
        <w:rPr>
          <w:rFonts w:ascii="微软雅黑" w:eastAsia="微软雅黑" w:hAnsi="微软雅黑" w:cs="微软雅黑" w:hint="eastAsia"/>
          <w:color w:val="525353"/>
        </w:rPr>
        <w:t>积极发展战略性新兴产业。落实国家和自治区关于发展战略性新兴产业的部署</w:t>
      </w:r>
      <w:r>
        <w:rPr>
          <w:rFonts w:ascii="微软雅黑" w:eastAsia="微软雅黑" w:hAnsi="微软雅黑" w:cs="微软雅黑" w:hint="eastAsia"/>
          <w:color w:val="525353"/>
        </w:rPr>
        <w:t>,</w:t>
      </w:r>
      <w:r>
        <w:rPr>
          <w:rFonts w:ascii="微软雅黑" w:eastAsia="微软雅黑" w:hAnsi="微软雅黑" w:cs="微软雅黑" w:hint="eastAsia"/>
          <w:color w:val="525353"/>
        </w:rPr>
        <w:t>集中资金、技术、人才资源</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建设国家基本药物及重大疾病原料药、有色金属新材料和生物基新材料、清洁能源示范、节能环保和循环经济示范、新一代信息技术产业、区域性新能源汽车产业、区域性特色生物农业、世界级工程机械装备制造、区域性海洋产业、中国</w:t>
      </w:r>
      <w:r>
        <w:rPr>
          <w:rFonts w:ascii="微软雅黑" w:eastAsia="微软雅黑" w:hAnsi="微软雅黑" w:cs="微软雅黑" w:hint="eastAsia"/>
          <w:color w:val="525353"/>
        </w:rPr>
        <w:t>-</w:t>
      </w:r>
      <w:r>
        <w:rPr>
          <w:rFonts w:ascii="微软雅黑" w:eastAsia="微软雅黑" w:hAnsi="微软雅黑" w:cs="微软雅黑" w:hint="eastAsia"/>
          <w:color w:val="525353"/>
        </w:rPr>
        <w:t>东盟保健养生等产业。建立完善节能服</w:t>
      </w:r>
      <w:r>
        <w:rPr>
          <w:rFonts w:ascii="微软雅黑" w:eastAsia="微软雅黑" w:hAnsi="微软雅黑" w:cs="微软雅黑" w:hint="eastAsia"/>
          <w:color w:val="525353"/>
        </w:rPr>
        <w:lastRenderedPageBreak/>
        <w:t>务产业负面清单制度</w:t>
      </w:r>
      <w:r>
        <w:rPr>
          <w:rFonts w:ascii="微软雅黑" w:eastAsia="微软雅黑" w:hAnsi="微软雅黑" w:cs="微软雅黑" w:hint="eastAsia"/>
          <w:color w:val="525353"/>
        </w:rPr>
        <w:t>,</w:t>
      </w:r>
      <w:r>
        <w:rPr>
          <w:rFonts w:ascii="微软雅黑" w:eastAsia="微软雅黑" w:hAnsi="微软雅黑" w:cs="微软雅黑" w:hint="eastAsia"/>
          <w:color w:val="525353"/>
        </w:rPr>
        <w:t>规范节能服务市场</w:t>
      </w:r>
      <w:r>
        <w:rPr>
          <w:rFonts w:ascii="微软雅黑" w:eastAsia="微软雅黑" w:hAnsi="微软雅黑" w:cs="微软雅黑" w:hint="eastAsia"/>
          <w:color w:val="525353"/>
        </w:rPr>
        <w:t>,</w:t>
      </w:r>
      <w:r>
        <w:rPr>
          <w:rFonts w:ascii="微软雅黑" w:eastAsia="微软雅黑" w:hAnsi="微软雅黑" w:cs="微软雅黑" w:hint="eastAsia"/>
          <w:color w:val="525353"/>
        </w:rPr>
        <w:t>促进节能服务产业健康有序发展。到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力争战略性新兴产业增加值占全区生产总值比重达到</w:t>
      </w:r>
      <w:r>
        <w:rPr>
          <w:rFonts w:ascii="微软雅黑" w:eastAsia="微软雅黑" w:hAnsi="微软雅黑" w:cs="微软雅黑" w:hint="eastAsia"/>
          <w:color w:val="525353"/>
        </w:rPr>
        <w:t>8%</w:t>
      </w:r>
      <w:r>
        <w:rPr>
          <w:rFonts w:ascii="微软雅黑" w:eastAsia="微软雅黑" w:hAnsi="微软雅黑" w:cs="微软雅黑" w:hint="eastAsia"/>
          <w:color w:val="525353"/>
        </w:rPr>
        <w:t>以上</w:t>
      </w:r>
      <w:r>
        <w:rPr>
          <w:rFonts w:ascii="微软雅黑" w:eastAsia="微软雅黑" w:hAnsi="微软雅黑" w:cs="微软雅黑" w:hint="eastAsia"/>
          <w:color w:val="525353"/>
        </w:rPr>
        <w:t>,</w:t>
      </w:r>
      <w:r>
        <w:rPr>
          <w:rFonts w:ascii="微软雅黑" w:eastAsia="微软雅黑" w:hAnsi="微软雅黑" w:cs="微软雅黑" w:hint="eastAsia"/>
          <w:color w:val="525353"/>
        </w:rPr>
        <w:t>节能环保产业总产值达</w:t>
      </w:r>
      <w:r>
        <w:rPr>
          <w:rFonts w:ascii="微软雅黑" w:eastAsia="微软雅黑" w:hAnsi="微软雅黑" w:cs="微软雅黑" w:hint="eastAsia"/>
          <w:color w:val="525353"/>
        </w:rPr>
        <w:t>到</w:t>
      </w:r>
      <w:r>
        <w:rPr>
          <w:rFonts w:ascii="微软雅黑" w:eastAsia="微软雅黑" w:hAnsi="微软雅黑" w:cs="微软雅黑" w:hint="eastAsia"/>
          <w:color w:val="525353"/>
        </w:rPr>
        <w:t>800</w:t>
      </w:r>
      <w:r>
        <w:rPr>
          <w:rFonts w:ascii="微软雅黑" w:eastAsia="微软雅黑" w:hAnsi="微软雅黑" w:cs="微软雅黑" w:hint="eastAsia"/>
          <w:color w:val="525353"/>
        </w:rPr>
        <w:t>亿元以上。</w:t>
      </w:r>
    </w:p>
    <w:p w14:paraId="2AC25460" w14:textId="51380AAB"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四</w:t>
      </w:r>
      <w:r>
        <w:rPr>
          <w:rFonts w:ascii="微软雅黑" w:eastAsia="微软雅黑" w:hAnsi="微软雅黑" w:cs="微软雅黑" w:hint="eastAsia"/>
          <w:color w:val="525353"/>
        </w:rPr>
        <w:t>)</w:t>
      </w:r>
      <w:r>
        <w:rPr>
          <w:rFonts w:ascii="微软雅黑" w:eastAsia="微软雅黑" w:hAnsi="微软雅黑" w:cs="微软雅黑" w:hint="eastAsia"/>
          <w:color w:val="525353"/>
        </w:rPr>
        <w:t>调整优化能源消费结构。合理调控新增能源消费</w:t>
      </w:r>
      <w:r>
        <w:rPr>
          <w:rFonts w:ascii="微软雅黑" w:eastAsia="微软雅黑" w:hAnsi="微软雅黑" w:cs="微软雅黑" w:hint="eastAsia"/>
          <w:color w:val="525353"/>
        </w:rPr>
        <w:t>,</w:t>
      </w:r>
      <w:r>
        <w:rPr>
          <w:rFonts w:ascii="微软雅黑" w:eastAsia="微软雅黑" w:hAnsi="微软雅黑" w:cs="微软雅黑" w:hint="eastAsia"/>
          <w:color w:val="525353"/>
        </w:rPr>
        <w:t>积极发展清洁能源</w:t>
      </w:r>
      <w:r>
        <w:rPr>
          <w:rFonts w:ascii="微软雅黑" w:eastAsia="微软雅黑" w:hAnsi="微软雅黑" w:cs="微软雅黑" w:hint="eastAsia"/>
          <w:color w:val="525353"/>
        </w:rPr>
        <w:t>,</w:t>
      </w:r>
      <w:r>
        <w:rPr>
          <w:rFonts w:ascii="微软雅黑" w:eastAsia="微软雅黑" w:hAnsi="微软雅黑" w:cs="微软雅黑" w:hint="eastAsia"/>
          <w:color w:val="525353"/>
        </w:rPr>
        <w:t>鼓励消费分布式能源。严控煤炭消费总量</w:t>
      </w:r>
      <w:r>
        <w:rPr>
          <w:rFonts w:ascii="微软雅黑" w:eastAsia="微软雅黑" w:hAnsi="微软雅黑" w:cs="微软雅黑" w:hint="eastAsia"/>
          <w:color w:val="525353"/>
        </w:rPr>
        <w:t>,</w:t>
      </w:r>
      <w:r>
        <w:rPr>
          <w:rFonts w:ascii="微软雅黑" w:eastAsia="微软雅黑" w:hAnsi="微软雅黑" w:cs="微软雅黑" w:hint="eastAsia"/>
          <w:color w:val="525353"/>
        </w:rPr>
        <w:t>逐步降低煤炭消费比重</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加快推进煤炭清洁高效利用。到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力争非石化能源占一次能源消费总量的比重达到</w:t>
      </w:r>
      <w:r>
        <w:rPr>
          <w:rFonts w:ascii="微软雅黑" w:eastAsia="微软雅黑" w:hAnsi="微软雅黑" w:cs="微软雅黑" w:hint="eastAsia"/>
          <w:color w:val="525353"/>
        </w:rPr>
        <w:t>20%,</w:t>
      </w:r>
      <w:r>
        <w:rPr>
          <w:rFonts w:ascii="微软雅黑" w:eastAsia="微软雅黑" w:hAnsi="微软雅黑" w:cs="微软雅黑" w:hint="eastAsia"/>
          <w:color w:val="525353"/>
        </w:rPr>
        <w:t>煤炭占一次能源消费总量的比重不超过</w:t>
      </w:r>
      <w:r>
        <w:rPr>
          <w:rFonts w:ascii="微软雅黑" w:eastAsia="微软雅黑" w:hAnsi="微软雅黑" w:cs="微软雅黑" w:hint="eastAsia"/>
          <w:color w:val="525353"/>
        </w:rPr>
        <w:t>52%,</w:t>
      </w:r>
      <w:r>
        <w:rPr>
          <w:rFonts w:ascii="微软雅黑" w:eastAsia="微软雅黑" w:hAnsi="微软雅黑" w:cs="微软雅黑" w:hint="eastAsia"/>
          <w:color w:val="525353"/>
        </w:rPr>
        <w:t>清洁能源消费比重超过能源消费总量的</w:t>
      </w:r>
      <w:r>
        <w:rPr>
          <w:rFonts w:ascii="微软雅黑" w:eastAsia="微软雅黑" w:hAnsi="微软雅黑" w:cs="微软雅黑" w:hint="eastAsia"/>
          <w:color w:val="525353"/>
        </w:rPr>
        <w:t>28%</w:t>
      </w:r>
      <w:r>
        <w:rPr>
          <w:rFonts w:ascii="微软雅黑" w:eastAsia="微软雅黑" w:hAnsi="微软雅黑" w:cs="微软雅黑" w:hint="eastAsia"/>
          <w:color w:val="525353"/>
        </w:rPr>
        <w:t>。</w:t>
      </w:r>
    </w:p>
    <w:p w14:paraId="7C2BBDF0" w14:textId="6DFE3163"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五</w:t>
      </w:r>
      <w:r>
        <w:rPr>
          <w:rFonts w:ascii="微软雅黑" w:eastAsia="微软雅黑" w:hAnsi="微软雅黑" w:cs="微软雅黑" w:hint="eastAsia"/>
          <w:color w:val="525353"/>
        </w:rPr>
        <w:t>)</w:t>
      </w:r>
      <w:r>
        <w:rPr>
          <w:rFonts w:ascii="微软雅黑" w:eastAsia="微软雅黑" w:hAnsi="微软雅黑" w:cs="微软雅黑" w:hint="eastAsia"/>
          <w:color w:val="525353"/>
        </w:rPr>
        <w:t>强化能评环评约束作用。严格实施项目能评和环</w:t>
      </w:r>
      <w:proofErr w:type="gramStart"/>
      <w:r>
        <w:rPr>
          <w:rFonts w:ascii="微软雅黑" w:eastAsia="微软雅黑" w:hAnsi="微软雅黑" w:cs="微软雅黑" w:hint="eastAsia"/>
          <w:color w:val="525353"/>
        </w:rPr>
        <w:t>评制度</w:t>
      </w:r>
      <w:proofErr w:type="gramEnd"/>
      <w:r>
        <w:rPr>
          <w:rFonts w:ascii="微软雅黑" w:eastAsia="微软雅黑" w:hAnsi="微软雅黑" w:cs="微软雅黑" w:hint="eastAsia"/>
          <w:color w:val="525353"/>
        </w:rPr>
        <w:t>,</w:t>
      </w:r>
      <w:r>
        <w:rPr>
          <w:rFonts w:ascii="微软雅黑" w:eastAsia="微软雅黑" w:hAnsi="微软雅黑" w:cs="微软雅黑" w:hint="eastAsia"/>
          <w:color w:val="525353"/>
        </w:rPr>
        <w:t>新建高耗能、高排放项目能效水平和排污强度必须达到国内先进水平</w:t>
      </w:r>
      <w:r>
        <w:rPr>
          <w:rFonts w:ascii="微软雅黑" w:eastAsia="微软雅黑" w:hAnsi="微软雅黑" w:cs="微软雅黑" w:hint="eastAsia"/>
          <w:color w:val="525353"/>
        </w:rPr>
        <w:t>,</w:t>
      </w:r>
      <w:r>
        <w:rPr>
          <w:rFonts w:ascii="微软雅黑" w:eastAsia="微软雅黑" w:hAnsi="微软雅黑" w:cs="微软雅黑" w:hint="eastAsia"/>
          <w:color w:val="525353"/>
        </w:rPr>
        <w:t>把主要污染物排放总量指标作为环评审批的前置条件。对未完成节能减</w:t>
      </w:r>
      <w:r>
        <w:rPr>
          <w:rFonts w:ascii="微软雅黑" w:eastAsia="微软雅黑" w:hAnsi="微软雅黑" w:cs="微软雅黑" w:hint="eastAsia"/>
          <w:color w:val="525353"/>
        </w:rPr>
        <w:t>排目标的地区</w:t>
      </w:r>
      <w:r>
        <w:rPr>
          <w:rFonts w:ascii="微软雅黑" w:eastAsia="微软雅黑" w:hAnsi="微软雅黑" w:cs="微软雅黑" w:hint="eastAsia"/>
          <w:color w:val="525353"/>
        </w:rPr>
        <w:t>,</w:t>
      </w:r>
      <w:r>
        <w:rPr>
          <w:rFonts w:ascii="微软雅黑" w:eastAsia="微软雅黑" w:hAnsi="微软雅黑" w:cs="微软雅黑" w:hint="eastAsia"/>
          <w:color w:val="525353"/>
        </w:rPr>
        <w:t>暂停新建高耗能项目的能评审查和新增主要污染物排放项目的环评审批。</w:t>
      </w:r>
    </w:p>
    <w:p w14:paraId="3522A2F0" w14:textId="4BB9990D" w:rsidR="00A818BF" w:rsidRDefault="00CD67E0" w:rsidP="00CD67E0">
      <w:pPr>
        <w:pStyle w:val="a3"/>
        <w:widowControl/>
        <w:spacing w:before="450" w:beforeAutospacing="0" w:after="450" w:afterAutospacing="0" w:line="450" w:lineRule="atLeast"/>
        <w:ind w:firstLineChars="200" w:firstLine="480"/>
      </w:pPr>
      <w:r>
        <w:rPr>
          <w:rStyle w:val="a4"/>
          <w:rFonts w:ascii="微软雅黑" w:eastAsia="微软雅黑" w:hAnsi="微软雅黑" w:cs="微软雅黑" w:hint="eastAsia"/>
          <w:color w:val="525353"/>
        </w:rPr>
        <w:t>二、加快实施节能减</w:t>
      </w:r>
      <w:proofErr w:type="gramStart"/>
      <w:r>
        <w:rPr>
          <w:rStyle w:val="a4"/>
          <w:rFonts w:ascii="微软雅黑" w:eastAsia="微软雅黑" w:hAnsi="微软雅黑" w:cs="微软雅黑" w:hint="eastAsia"/>
          <w:color w:val="525353"/>
        </w:rPr>
        <w:t>排降碳</w:t>
      </w:r>
      <w:proofErr w:type="gramEnd"/>
      <w:r>
        <w:rPr>
          <w:rStyle w:val="a4"/>
          <w:rFonts w:ascii="微软雅黑" w:eastAsia="微软雅黑" w:hAnsi="微软雅黑" w:cs="微软雅黑" w:hint="eastAsia"/>
          <w:color w:val="525353"/>
        </w:rPr>
        <w:t>工程</w:t>
      </w:r>
      <w:r>
        <w:rPr>
          <w:rStyle w:val="a4"/>
          <w:rFonts w:ascii="微软雅黑" w:eastAsia="微软雅黑" w:hAnsi="微软雅黑" w:cs="微软雅黑" w:hint="eastAsia"/>
          <w:color w:val="525353"/>
        </w:rPr>
        <w:t xml:space="preserve"> </w:t>
      </w:r>
    </w:p>
    <w:p w14:paraId="0CD1A9AE" w14:textId="2A316BC1"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六</w:t>
      </w:r>
      <w:r>
        <w:rPr>
          <w:rFonts w:ascii="微软雅黑" w:eastAsia="微软雅黑" w:hAnsi="微软雅黑" w:cs="微软雅黑" w:hint="eastAsia"/>
          <w:color w:val="525353"/>
        </w:rPr>
        <w:t>)</w:t>
      </w:r>
      <w:r>
        <w:rPr>
          <w:rFonts w:ascii="微软雅黑" w:eastAsia="微软雅黑" w:hAnsi="微软雅黑" w:cs="微软雅黑" w:hint="eastAsia"/>
          <w:color w:val="525353"/>
        </w:rPr>
        <w:t>推进实施</w:t>
      </w:r>
      <w:proofErr w:type="gramStart"/>
      <w:r>
        <w:rPr>
          <w:rFonts w:ascii="微软雅黑" w:eastAsia="微软雅黑" w:hAnsi="微软雅黑" w:cs="微软雅黑" w:hint="eastAsia"/>
          <w:color w:val="525353"/>
        </w:rPr>
        <w:t>节能降碳工程</w:t>
      </w:r>
      <w:proofErr w:type="gramEnd"/>
      <w:r>
        <w:rPr>
          <w:rFonts w:ascii="微软雅黑" w:eastAsia="微软雅黑" w:hAnsi="微软雅黑" w:cs="微软雅黑" w:hint="eastAsia"/>
          <w:color w:val="525353"/>
        </w:rPr>
        <w:t>。加快实施锅炉窑炉改造、能量系统优化、余热余压利用等节能技术改造工程</w:t>
      </w:r>
      <w:r>
        <w:rPr>
          <w:rFonts w:ascii="微软雅黑" w:eastAsia="微软雅黑" w:hAnsi="微软雅黑" w:cs="微软雅黑" w:hint="eastAsia"/>
          <w:color w:val="525353"/>
        </w:rPr>
        <w:t>,</w:t>
      </w:r>
      <w:r>
        <w:rPr>
          <w:rFonts w:ascii="微软雅黑" w:eastAsia="微软雅黑" w:hAnsi="微软雅黑" w:cs="微软雅黑" w:hint="eastAsia"/>
          <w:color w:val="525353"/>
        </w:rPr>
        <w:t>形成节能能力</w:t>
      </w:r>
      <w:r>
        <w:rPr>
          <w:rFonts w:ascii="微软雅黑" w:eastAsia="微软雅黑" w:hAnsi="微软雅黑" w:cs="微软雅黑" w:hint="eastAsia"/>
          <w:color w:val="525353"/>
        </w:rPr>
        <w:t xml:space="preserve"> 30</w:t>
      </w:r>
      <w:r>
        <w:rPr>
          <w:rFonts w:ascii="微软雅黑" w:eastAsia="微软雅黑" w:hAnsi="微软雅黑" w:cs="微软雅黑" w:hint="eastAsia"/>
          <w:color w:val="525353"/>
        </w:rPr>
        <w:t>万吨标准煤。制定实施能效领跑者计划</w:t>
      </w:r>
      <w:r>
        <w:rPr>
          <w:rFonts w:ascii="微软雅黑" w:eastAsia="微软雅黑" w:hAnsi="微软雅黑" w:cs="微软雅黑" w:hint="eastAsia"/>
          <w:color w:val="525353"/>
        </w:rPr>
        <w:t>,</w:t>
      </w:r>
      <w:r>
        <w:rPr>
          <w:rFonts w:ascii="微软雅黑" w:eastAsia="微软雅黑" w:hAnsi="微软雅黑" w:cs="微软雅黑" w:hint="eastAsia"/>
          <w:color w:val="525353"/>
        </w:rPr>
        <w:t>推广应用高效节能电机、高效节能照明产品。组织实施燃煤锅炉节能环保综合提升工程</w:t>
      </w:r>
      <w:r>
        <w:rPr>
          <w:rFonts w:ascii="微软雅黑" w:eastAsia="微软雅黑" w:hAnsi="微软雅黑" w:cs="微软雅黑" w:hint="eastAsia"/>
          <w:color w:val="525353"/>
        </w:rPr>
        <w:t>,2014</w:t>
      </w:r>
      <w:r>
        <w:rPr>
          <w:rFonts w:ascii="微软雅黑" w:eastAsia="微软雅黑" w:hAnsi="微软雅黑" w:cs="微软雅黑" w:hint="eastAsia"/>
          <w:color w:val="525353"/>
        </w:rPr>
        <w:t>年淘汰落后锅炉</w:t>
      </w:r>
      <w:r>
        <w:rPr>
          <w:rFonts w:ascii="微软雅黑" w:eastAsia="微软雅黑" w:hAnsi="微软雅黑" w:cs="微软雅黑" w:hint="eastAsia"/>
          <w:color w:val="525353"/>
        </w:rPr>
        <w:t>800</w:t>
      </w:r>
      <w:r>
        <w:rPr>
          <w:rFonts w:ascii="微软雅黑" w:eastAsia="微软雅黑" w:hAnsi="微软雅黑" w:cs="微软雅黑" w:hint="eastAsia"/>
          <w:color w:val="525353"/>
        </w:rPr>
        <w:t>台</w:t>
      </w:r>
      <w:r>
        <w:rPr>
          <w:rFonts w:ascii="微软雅黑" w:eastAsia="微软雅黑" w:hAnsi="微软雅黑" w:cs="微软雅黑" w:hint="eastAsia"/>
          <w:color w:val="525353"/>
        </w:rPr>
        <w:t>(</w:t>
      </w:r>
      <w:r>
        <w:rPr>
          <w:rFonts w:ascii="微软雅黑" w:eastAsia="微软雅黑" w:hAnsi="微软雅黑" w:cs="微软雅黑" w:hint="eastAsia"/>
          <w:color w:val="525353"/>
        </w:rPr>
        <w:t>具体任务附后</w:t>
      </w:r>
      <w:r>
        <w:rPr>
          <w:rFonts w:ascii="微软雅黑" w:eastAsia="微软雅黑" w:hAnsi="微软雅黑" w:cs="微软雅黑" w:hint="eastAsia"/>
          <w:color w:val="525353"/>
        </w:rPr>
        <w:t>)</w:t>
      </w:r>
      <w:r>
        <w:rPr>
          <w:rFonts w:ascii="微软雅黑" w:eastAsia="微软雅黑" w:hAnsi="微软雅黑" w:cs="微软雅黑" w:hint="eastAsia"/>
          <w:color w:val="525353"/>
        </w:rPr>
        <w:t>。逐步淘汰</w:t>
      </w:r>
      <w:r>
        <w:rPr>
          <w:rFonts w:ascii="微软雅黑" w:eastAsia="微软雅黑" w:hAnsi="微软雅黑" w:cs="微软雅黑" w:hint="eastAsia"/>
          <w:color w:val="525353"/>
        </w:rPr>
        <w:t>10</w:t>
      </w:r>
      <w:r>
        <w:rPr>
          <w:rFonts w:ascii="微软雅黑" w:eastAsia="微软雅黑" w:hAnsi="微软雅黑" w:cs="微软雅黑" w:hint="eastAsia"/>
          <w:color w:val="525353"/>
        </w:rPr>
        <w:t>吨</w:t>
      </w:r>
      <w:r>
        <w:rPr>
          <w:rFonts w:ascii="微软雅黑" w:eastAsia="微软雅黑" w:hAnsi="微软雅黑" w:cs="微软雅黑" w:hint="eastAsia"/>
          <w:color w:val="525353"/>
        </w:rPr>
        <w:t>/</w:t>
      </w:r>
      <w:r>
        <w:rPr>
          <w:rFonts w:ascii="微软雅黑" w:eastAsia="微软雅黑" w:hAnsi="微软雅黑" w:cs="微软雅黑" w:hint="eastAsia"/>
          <w:color w:val="525353"/>
        </w:rPr>
        <w:t>小时以下燃煤小锅炉</w:t>
      </w:r>
      <w:r>
        <w:rPr>
          <w:rFonts w:ascii="微软雅黑" w:eastAsia="微软雅黑" w:hAnsi="微软雅黑" w:cs="微软雅黑" w:hint="eastAsia"/>
          <w:color w:val="525353"/>
        </w:rPr>
        <w:t>,</w:t>
      </w:r>
      <w:r>
        <w:rPr>
          <w:rFonts w:ascii="微软雅黑" w:eastAsia="微软雅黑" w:hAnsi="微软雅黑" w:cs="微软雅黑" w:hint="eastAsia"/>
          <w:color w:val="525353"/>
        </w:rPr>
        <w:t>建成区内禁止新建</w:t>
      </w:r>
      <w:r>
        <w:rPr>
          <w:rFonts w:ascii="微软雅黑" w:eastAsia="微软雅黑" w:hAnsi="微软雅黑" w:cs="微软雅黑" w:hint="eastAsia"/>
          <w:color w:val="525353"/>
        </w:rPr>
        <w:t>20</w:t>
      </w:r>
      <w:r>
        <w:rPr>
          <w:rFonts w:ascii="微软雅黑" w:eastAsia="微软雅黑" w:hAnsi="微软雅黑" w:cs="微软雅黑" w:hint="eastAsia"/>
          <w:color w:val="525353"/>
        </w:rPr>
        <w:t>吨</w:t>
      </w:r>
      <w:r>
        <w:rPr>
          <w:rFonts w:ascii="微软雅黑" w:eastAsia="微软雅黑" w:hAnsi="微软雅黑" w:cs="微软雅黑" w:hint="eastAsia"/>
          <w:color w:val="525353"/>
        </w:rPr>
        <w:t>/</w:t>
      </w:r>
      <w:r>
        <w:rPr>
          <w:rFonts w:ascii="微软雅黑" w:eastAsia="微软雅黑" w:hAnsi="微软雅黑" w:cs="微软雅黑" w:hint="eastAsia"/>
          <w:color w:val="525353"/>
        </w:rPr>
        <w:t>小时及以下燃煤锅炉。</w:t>
      </w:r>
    </w:p>
    <w:p w14:paraId="62673F8A" w14:textId="44FF9165"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lastRenderedPageBreak/>
        <w:t>(</w:t>
      </w:r>
      <w:r>
        <w:rPr>
          <w:rFonts w:ascii="微软雅黑" w:eastAsia="微软雅黑" w:hAnsi="微软雅黑" w:cs="微软雅黑" w:hint="eastAsia"/>
          <w:color w:val="525353"/>
        </w:rPr>
        <w:t>七</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加快实施大气污染防治工程</w:t>
      </w:r>
      <w:r>
        <w:rPr>
          <w:rFonts w:ascii="微软雅黑" w:eastAsia="微软雅黑" w:hAnsi="微软雅黑" w:cs="微软雅黑" w:hint="eastAsia"/>
          <w:color w:val="525353"/>
        </w:rPr>
        <w:t>。</w:t>
      </w:r>
      <w:r>
        <w:rPr>
          <w:rFonts w:ascii="微软雅黑" w:eastAsia="微软雅黑" w:hAnsi="微软雅黑" w:cs="微软雅黑" w:hint="eastAsia"/>
          <w:color w:val="525353"/>
        </w:rPr>
        <w:t>2014</w:t>
      </w:r>
      <w:r>
        <w:rPr>
          <w:rFonts w:ascii="微软雅黑" w:eastAsia="微软雅黑" w:hAnsi="微软雅黑" w:cs="微软雅黑" w:hint="eastAsia"/>
          <w:color w:val="525353"/>
        </w:rPr>
        <w:t>年底前</w:t>
      </w:r>
      <w:r>
        <w:rPr>
          <w:rFonts w:ascii="微软雅黑" w:eastAsia="微软雅黑" w:hAnsi="微软雅黑" w:cs="微软雅黑" w:hint="eastAsia"/>
          <w:color w:val="525353"/>
        </w:rPr>
        <w:t>,</w:t>
      </w:r>
      <w:r>
        <w:rPr>
          <w:rFonts w:ascii="微软雅黑" w:eastAsia="微软雅黑" w:hAnsi="微软雅黑" w:cs="微软雅黑" w:hint="eastAsia"/>
          <w:color w:val="525353"/>
        </w:rPr>
        <w:t>全面供应国Ⅳ标准车用柴油。推进出租车、公交车、市政用车及重型卡车等领域使用天然气。组织实施水泥、玻璃、燃煤电厂脱硝</w:t>
      </w:r>
      <w:r>
        <w:rPr>
          <w:rFonts w:ascii="微软雅黑" w:eastAsia="微软雅黑" w:hAnsi="微软雅黑" w:cs="微软雅黑" w:hint="eastAsia"/>
          <w:color w:val="525353"/>
        </w:rPr>
        <w:t>,</w:t>
      </w:r>
      <w:r>
        <w:rPr>
          <w:rFonts w:ascii="微软雅黑" w:eastAsia="微软雅黑" w:hAnsi="微软雅黑" w:cs="微软雅黑" w:hint="eastAsia"/>
          <w:color w:val="525353"/>
        </w:rPr>
        <w:t>烟气旁路物理切断、烧结脱硫改造等重点减排工程</w:t>
      </w:r>
      <w:r>
        <w:rPr>
          <w:rFonts w:ascii="微软雅黑" w:eastAsia="微软雅黑" w:hAnsi="微软雅黑" w:cs="微软雅黑" w:hint="eastAsia"/>
          <w:color w:val="525353"/>
        </w:rPr>
        <w:t>(</w:t>
      </w:r>
      <w:r>
        <w:rPr>
          <w:rFonts w:ascii="微软雅黑" w:eastAsia="微软雅黑" w:hAnsi="微软雅黑" w:cs="微软雅黑" w:hint="eastAsia"/>
          <w:color w:val="525353"/>
        </w:rPr>
        <w:t>具体任务附后</w:t>
      </w:r>
      <w:r>
        <w:rPr>
          <w:rFonts w:ascii="微软雅黑" w:eastAsia="微软雅黑" w:hAnsi="微软雅黑" w:cs="微软雅黑" w:hint="eastAsia"/>
          <w:color w:val="525353"/>
        </w:rPr>
        <w:t>)</w:t>
      </w:r>
      <w:r>
        <w:rPr>
          <w:rFonts w:ascii="微软雅黑" w:eastAsia="微软雅黑" w:hAnsi="微软雅黑" w:cs="微软雅黑" w:hint="eastAsia"/>
          <w:color w:val="525353"/>
        </w:rPr>
        <w:t>。强力</w:t>
      </w:r>
      <w:proofErr w:type="gramStart"/>
      <w:r>
        <w:rPr>
          <w:rFonts w:ascii="微软雅黑" w:eastAsia="微软雅黑" w:hAnsi="微软雅黑" w:cs="微软雅黑" w:hint="eastAsia"/>
          <w:color w:val="525353"/>
        </w:rPr>
        <w:t>推进黄标车</w:t>
      </w:r>
      <w:proofErr w:type="gramEnd"/>
      <w:r>
        <w:rPr>
          <w:rFonts w:ascii="微软雅黑" w:eastAsia="微软雅黑" w:hAnsi="微软雅黑" w:cs="微软雅黑" w:hint="eastAsia"/>
          <w:color w:val="525353"/>
        </w:rPr>
        <w:t>及</w:t>
      </w:r>
      <w:proofErr w:type="gramStart"/>
      <w:r>
        <w:rPr>
          <w:rFonts w:ascii="微软雅黑" w:eastAsia="微软雅黑" w:hAnsi="微软雅黑" w:cs="微软雅黑" w:hint="eastAsia"/>
          <w:color w:val="525353"/>
        </w:rPr>
        <w:t>老旧车</w:t>
      </w:r>
      <w:proofErr w:type="gramEnd"/>
      <w:r>
        <w:rPr>
          <w:rFonts w:ascii="微软雅黑" w:eastAsia="微软雅黑" w:hAnsi="微软雅黑" w:cs="微软雅黑" w:hint="eastAsia"/>
          <w:color w:val="525353"/>
        </w:rPr>
        <w:t>的淘汰力度。到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年底</w:t>
      </w:r>
      <w:r>
        <w:rPr>
          <w:rFonts w:ascii="微软雅黑" w:eastAsia="微软雅黑" w:hAnsi="微软雅黑" w:cs="微软雅黑" w:hint="eastAsia"/>
          <w:color w:val="525353"/>
        </w:rPr>
        <w:t>,</w:t>
      </w:r>
      <w:r>
        <w:rPr>
          <w:rFonts w:ascii="微软雅黑" w:eastAsia="微软雅黑" w:hAnsi="微软雅黑" w:cs="微软雅黑" w:hint="eastAsia"/>
          <w:color w:val="525353"/>
        </w:rPr>
        <w:t>淘汰</w:t>
      </w:r>
      <w:r>
        <w:rPr>
          <w:rFonts w:ascii="微软雅黑" w:eastAsia="微软雅黑" w:hAnsi="微软雅黑" w:cs="微软雅黑" w:hint="eastAsia"/>
          <w:color w:val="525353"/>
        </w:rPr>
        <w:t>10</w:t>
      </w:r>
      <w:r>
        <w:rPr>
          <w:rFonts w:ascii="微软雅黑" w:eastAsia="微软雅黑" w:hAnsi="微软雅黑" w:cs="微软雅黑" w:hint="eastAsia"/>
          <w:color w:val="525353"/>
        </w:rPr>
        <w:t>万辆</w:t>
      </w:r>
      <w:proofErr w:type="gramStart"/>
      <w:r>
        <w:rPr>
          <w:rFonts w:ascii="微软雅黑" w:eastAsia="微软雅黑" w:hAnsi="微软雅黑" w:cs="微软雅黑" w:hint="eastAsia"/>
          <w:color w:val="525353"/>
        </w:rPr>
        <w:t>以上黄标车</w:t>
      </w:r>
      <w:proofErr w:type="gramEnd"/>
      <w:r>
        <w:rPr>
          <w:rFonts w:ascii="微软雅黑" w:eastAsia="微软雅黑" w:hAnsi="微软雅黑" w:cs="微软雅黑" w:hint="eastAsia"/>
          <w:color w:val="525353"/>
        </w:rPr>
        <w:t>及</w:t>
      </w:r>
      <w:proofErr w:type="gramStart"/>
      <w:r>
        <w:rPr>
          <w:rFonts w:ascii="微软雅黑" w:eastAsia="微软雅黑" w:hAnsi="微软雅黑" w:cs="微软雅黑" w:hint="eastAsia"/>
          <w:color w:val="525353"/>
        </w:rPr>
        <w:t>老旧车</w:t>
      </w:r>
      <w:proofErr w:type="gramEnd"/>
      <w:r>
        <w:rPr>
          <w:rFonts w:ascii="微软雅黑" w:eastAsia="微软雅黑" w:hAnsi="微软雅黑" w:cs="微软雅黑" w:hint="eastAsia"/>
          <w:color w:val="525353"/>
        </w:rPr>
        <w:t>(</w:t>
      </w:r>
      <w:r>
        <w:rPr>
          <w:rFonts w:ascii="微软雅黑" w:eastAsia="微软雅黑" w:hAnsi="微软雅黑" w:cs="微软雅黑" w:hint="eastAsia"/>
          <w:color w:val="525353"/>
        </w:rPr>
        <w:t>具体任务附后</w:t>
      </w:r>
      <w:r>
        <w:rPr>
          <w:rFonts w:ascii="微软雅黑" w:eastAsia="微软雅黑" w:hAnsi="微软雅黑" w:cs="微软雅黑" w:hint="eastAsia"/>
          <w:color w:val="525353"/>
        </w:rPr>
        <w:t>),</w:t>
      </w:r>
      <w:r>
        <w:rPr>
          <w:rFonts w:ascii="微软雅黑" w:eastAsia="微软雅黑" w:hAnsi="微软雅黑" w:cs="微软雅黑" w:hint="eastAsia"/>
          <w:color w:val="525353"/>
        </w:rPr>
        <w:t>基本淘汰</w:t>
      </w:r>
      <w:r>
        <w:rPr>
          <w:rFonts w:ascii="微软雅黑" w:eastAsia="微软雅黑" w:hAnsi="微软雅黑" w:cs="微软雅黑" w:hint="eastAsia"/>
          <w:color w:val="525353"/>
        </w:rPr>
        <w:t>2005</w:t>
      </w:r>
      <w:r>
        <w:rPr>
          <w:rFonts w:ascii="微软雅黑" w:eastAsia="微软雅黑" w:hAnsi="微软雅黑" w:cs="微软雅黑" w:hint="eastAsia"/>
          <w:color w:val="525353"/>
        </w:rPr>
        <w:t>年底前注册营运的黄标车。</w:t>
      </w:r>
    </w:p>
    <w:p w14:paraId="2DFD8E57" w14:textId="1B79B812"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八</w:t>
      </w:r>
      <w:r>
        <w:rPr>
          <w:rFonts w:ascii="微软雅黑" w:eastAsia="微软雅黑" w:hAnsi="微软雅黑" w:cs="微软雅黑" w:hint="eastAsia"/>
          <w:color w:val="525353"/>
        </w:rPr>
        <w:t>)</w:t>
      </w:r>
      <w:r>
        <w:rPr>
          <w:rFonts w:ascii="微软雅黑" w:eastAsia="微软雅黑" w:hAnsi="微软雅黑" w:cs="微软雅黑" w:hint="eastAsia"/>
          <w:color w:val="525353"/>
        </w:rPr>
        <w:t>强化水污染防治。加快实施城镇污水处理厂污泥无害化处理设施和列入“十二五”后两年镇级污水处理工程。到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建成镇级污水处理厂</w:t>
      </w:r>
      <w:r>
        <w:rPr>
          <w:rFonts w:ascii="微软雅黑" w:eastAsia="微软雅黑" w:hAnsi="微软雅黑" w:cs="微软雅黑" w:hint="eastAsia"/>
          <w:color w:val="525353"/>
        </w:rPr>
        <w:t>138</w:t>
      </w:r>
      <w:r>
        <w:rPr>
          <w:rFonts w:ascii="微软雅黑" w:eastAsia="微软雅黑" w:hAnsi="微软雅黑" w:cs="微软雅黑" w:hint="eastAsia"/>
          <w:color w:val="525353"/>
        </w:rPr>
        <w:t>座</w:t>
      </w:r>
      <w:r>
        <w:rPr>
          <w:rFonts w:ascii="微软雅黑" w:eastAsia="微软雅黑" w:hAnsi="微软雅黑" w:cs="微软雅黑" w:hint="eastAsia"/>
          <w:color w:val="525353"/>
        </w:rPr>
        <w:t>,</w:t>
      </w:r>
      <w:r>
        <w:rPr>
          <w:rFonts w:ascii="微软雅黑" w:eastAsia="微软雅黑" w:hAnsi="微软雅黑" w:cs="微软雅黑" w:hint="eastAsia"/>
          <w:color w:val="525353"/>
        </w:rPr>
        <w:t>新增污水处理能力</w:t>
      </w:r>
      <w:r>
        <w:rPr>
          <w:rFonts w:ascii="微软雅黑" w:eastAsia="微软雅黑" w:hAnsi="微软雅黑" w:cs="微软雅黑" w:hint="eastAsia"/>
          <w:color w:val="525353"/>
        </w:rPr>
        <w:t>15</w:t>
      </w:r>
      <w:r>
        <w:rPr>
          <w:rFonts w:ascii="微软雅黑" w:eastAsia="微软雅黑" w:hAnsi="微软雅黑" w:cs="微软雅黑" w:hint="eastAsia"/>
          <w:color w:val="525353"/>
        </w:rPr>
        <w:t>万立方米</w:t>
      </w:r>
      <w:r>
        <w:rPr>
          <w:rFonts w:ascii="微软雅黑" w:eastAsia="微软雅黑" w:hAnsi="微软雅黑" w:cs="微软雅黑" w:hint="eastAsia"/>
          <w:color w:val="525353"/>
        </w:rPr>
        <w:t>,</w:t>
      </w:r>
      <w:r>
        <w:rPr>
          <w:rFonts w:ascii="微软雅黑" w:eastAsia="微软雅黑" w:hAnsi="微软雅黑" w:cs="微软雅黑" w:hint="eastAsia"/>
          <w:color w:val="525353"/>
        </w:rPr>
        <w:t>城市生活污水处理率和生活垃圾无害化处理率达到</w:t>
      </w:r>
      <w:r>
        <w:rPr>
          <w:rFonts w:ascii="微软雅黑" w:eastAsia="微软雅黑" w:hAnsi="微软雅黑" w:cs="微软雅黑" w:hint="eastAsia"/>
          <w:color w:val="525353"/>
        </w:rPr>
        <w:t>85%</w:t>
      </w:r>
      <w:r>
        <w:rPr>
          <w:rFonts w:ascii="微软雅黑" w:eastAsia="微软雅黑" w:hAnsi="微软雅黑" w:cs="微软雅黑" w:hint="eastAsia"/>
          <w:color w:val="525353"/>
        </w:rPr>
        <w:t>以上</w:t>
      </w:r>
      <w:r>
        <w:rPr>
          <w:rFonts w:ascii="微软雅黑" w:eastAsia="微软雅黑" w:hAnsi="微软雅黑" w:cs="微软雅黑" w:hint="eastAsia"/>
          <w:color w:val="525353"/>
        </w:rPr>
        <w:t>,</w:t>
      </w:r>
      <w:r>
        <w:rPr>
          <w:rFonts w:ascii="微软雅黑" w:eastAsia="微软雅黑" w:hAnsi="微软雅黑" w:cs="微软雅黑" w:hint="eastAsia"/>
          <w:color w:val="525353"/>
        </w:rPr>
        <w:t>城市污水处理厂污泥无害化处理处置率达到</w:t>
      </w:r>
      <w:r>
        <w:rPr>
          <w:rFonts w:ascii="微软雅黑" w:eastAsia="微软雅黑" w:hAnsi="微软雅黑" w:cs="微软雅黑" w:hint="eastAsia"/>
          <w:color w:val="525353"/>
        </w:rPr>
        <w:t>80%</w:t>
      </w:r>
      <w:r>
        <w:rPr>
          <w:rFonts w:ascii="微软雅黑" w:eastAsia="微软雅黑" w:hAnsi="微软雅黑" w:cs="微软雅黑" w:hint="eastAsia"/>
          <w:color w:val="525353"/>
        </w:rPr>
        <w:t>以上。强化规模化畜禽养殖场污染治理设施建设管理。到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建成</w:t>
      </w:r>
      <w:r>
        <w:rPr>
          <w:rFonts w:ascii="微软雅黑" w:eastAsia="微软雅黑" w:hAnsi="微软雅黑" w:cs="微软雅黑" w:hint="eastAsia"/>
          <w:color w:val="525353"/>
        </w:rPr>
        <w:t>3400</w:t>
      </w:r>
      <w:r>
        <w:rPr>
          <w:rFonts w:ascii="微软雅黑" w:eastAsia="微软雅黑" w:hAnsi="微软雅黑" w:cs="微软雅黑" w:hint="eastAsia"/>
          <w:color w:val="525353"/>
        </w:rPr>
        <w:t>家规模化畜禽养殖场和养殖小区污水处理设施。加强</w:t>
      </w:r>
      <w:proofErr w:type="gramStart"/>
      <w:r>
        <w:rPr>
          <w:rFonts w:ascii="微软雅黑" w:eastAsia="微软雅黑" w:hAnsi="微软雅黑" w:cs="微软雅黑" w:hint="eastAsia"/>
          <w:color w:val="525353"/>
        </w:rPr>
        <w:t>九洲</w:t>
      </w:r>
      <w:proofErr w:type="gramEnd"/>
      <w:r>
        <w:rPr>
          <w:rFonts w:ascii="微软雅黑" w:eastAsia="微软雅黑" w:hAnsi="微软雅黑" w:cs="微软雅黑" w:hint="eastAsia"/>
          <w:color w:val="525353"/>
        </w:rPr>
        <w:t>江、刁江等流域和农业面源污染防治力度</w:t>
      </w:r>
      <w:r>
        <w:rPr>
          <w:rFonts w:ascii="微软雅黑" w:eastAsia="微软雅黑" w:hAnsi="微软雅黑" w:cs="微软雅黑" w:hint="eastAsia"/>
          <w:color w:val="525353"/>
        </w:rPr>
        <w:t>,</w:t>
      </w:r>
      <w:r>
        <w:rPr>
          <w:rFonts w:ascii="微软雅黑" w:eastAsia="微软雅黑" w:hAnsi="微软雅黑" w:cs="微软雅黑" w:hint="eastAsia"/>
          <w:color w:val="525353"/>
        </w:rPr>
        <w:t>严格控制污水灌溉。强化造纸、印染等重点行业污染物排放控制。到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重点行业单位工业增加值的主要水污染物排放量下降</w:t>
      </w:r>
      <w:r>
        <w:rPr>
          <w:rFonts w:ascii="微软雅黑" w:eastAsia="微软雅黑" w:hAnsi="微软雅黑" w:cs="微软雅黑" w:hint="eastAsia"/>
          <w:color w:val="525353"/>
        </w:rPr>
        <w:t>30%</w:t>
      </w:r>
      <w:r>
        <w:rPr>
          <w:rFonts w:ascii="微软雅黑" w:eastAsia="微软雅黑" w:hAnsi="微软雅黑" w:cs="微软雅黑" w:hint="eastAsia"/>
          <w:color w:val="525353"/>
        </w:rPr>
        <w:t>以上。</w:t>
      </w:r>
    </w:p>
    <w:p w14:paraId="734A6716" w14:textId="27973EFE" w:rsidR="00A818BF" w:rsidRDefault="00CD67E0" w:rsidP="00CD67E0">
      <w:pPr>
        <w:pStyle w:val="a3"/>
        <w:widowControl/>
        <w:spacing w:before="450" w:beforeAutospacing="0" w:after="450" w:afterAutospacing="0" w:line="450" w:lineRule="atLeast"/>
        <w:ind w:firstLineChars="200" w:firstLine="480"/>
      </w:pPr>
      <w:r>
        <w:rPr>
          <w:rStyle w:val="a4"/>
          <w:rFonts w:ascii="微软雅黑" w:eastAsia="微软雅黑" w:hAnsi="微软雅黑" w:cs="微软雅黑" w:hint="eastAsia"/>
          <w:color w:val="525353"/>
        </w:rPr>
        <w:t>三、狠抓重点领域节能降碳</w:t>
      </w:r>
      <w:r>
        <w:rPr>
          <w:rStyle w:val="a4"/>
          <w:rFonts w:ascii="微软雅黑" w:eastAsia="微软雅黑" w:hAnsi="微软雅黑" w:cs="微软雅黑" w:hint="eastAsia"/>
          <w:color w:val="525353"/>
        </w:rPr>
        <w:t xml:space="preserve"> </w:t>
      </w:r>
    </w:p>
    <w:p w14:paraId="08619BC6" w14:textId="70584F71"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九</w:t>
      </w:r>
      <w:r>
        <w:rPr>
          <w:rFonts w:ascii="微软雅黑" w:eastAsia="微软雅黑" w:hAnsi="微软雅黑" w:cs="微软雅黑" w:hint="eastAsia"/>
          <w:color w:val="525353"/>
        </w:rPr>
        <w:t>)</w:t>
      </w:r>
      <w:r>
        <w:rPr>
          <w:rFonts w:ascii="微软雅黑" w:eastAsia="微软雅黑" w:hAnsi="微软雅黑" w:cs="微软雅黑" w:hint="eastAsia"/>
          <w:color w:val="525353"/>
        </w:rPr>
        <w:t>加强工业节能降碳。组织实施工业能效提升计划</w:t>
      </w:r>
      <w:r>
        <w:rPr>
          <w:rFonts w:ascii="微软雅黑" w:eastAsia="微软雅黑" w:hAnsi="微软雅黑" w:cs="微软雅黑" w:hint="eastAsia"/>
          <w:color w:val="525353"/>
        </w:rPr>
        <w:t>,</w:t>
      </w:r>
      <w:r>
        <w:rPr>
          <w:rFonts w:ascii="微软雅黑" w:eastAsia="微软雅黑" w:hAnsi="微软雅黑" w:cs="微软雅黑" w:hint="eastAsia"/>
          <w:color w:val="525353"/>
        </w:rPr>
        <w:t>在重点耗能行业全面推行能效对标</w:t>
      </w:r>
      <w:r>
        <w:rPr>
          <w:rFonts w:ascii="微软雅黑" w:eastAsia="微软雅黑" w:hAnsi="微软雅黑" w:cs="微软雅黑" w:hint="eastAsia"/>
          <w:color w:val="525353"/>
        </w:rPr>
        <w:t>,</w:t>
      </w:r>
      <w:r>
        <w:rPr>
          <w:rFonts w:ascii="微软雅黑" w:eastAsia="微软雅黑" w:hAnsi="微软雅黑" w:cs="微软雅黑" w:hint="eastAsia"/>
          <w:color w:val="525353"/>
        </w:rPr>
        <w:t>建设工业企业能源管控中心</w:t>
      </w:r>
      <w:r>
        <w:rPr>
          <w:rFonts w:ascii="微软雅黑" w:eastAsia="微软雅黑" w:hAnsi="微软雅黑" w:cs="微软雅黑" w:hint="eastAsia"/>
          <w:color w:val="525353"/>
        </w:rPr>
        <w:t>;</w:t>
      </w:r>
      <w:r>
        <w:rPr>
          <w:rFonts w:ascii="微软雅黑" w:eastAsia="微软雅黑" w:hAnsi="微软雅黑" w:cs="微软雅黑" w:hint="eastAsia"/>
          <w:color w:val="525353"/>
        </w:rPr>
        <w:t>开展工业绿色发展专项行动</w:t>
      </w:r>
      <w:r>
        <w:rPr>
          <w:rFonts w:ascii="微软雅黑" w:eastAsia="微软雅黑" w:hAnsi="微软雅黑" w:cs="微软雅黑" w:hint="eastAsia"/>
          <w:color w:val="525353"/>
        </w:rPr>
        <w:t>,</w:t>
      </w:r>
      <w:r>
        <w:rPr>
          <w:rFonts w:ascii="微软雅黑" w:eastAsia="微软雅黑" w:hAnsi="微软雅黑" w:cs="微软雅黑" w:hint="eastAsia"/>
          <w:color w:val="525353"/>
        </w:rPr>
        <w:t>实施低碳工业园区试点。到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规模以上工业企业单位增加值能耗比</w:t>
      </w:r>
      <w:r>
        <w:rPr>
          <w:rFonts w:ascii="微软雅黑" w:eastAsia="微软雅黑" w:hAnsi="微软雅黑" w:cs="微软雅黑" w:hint="eastAsia"/>
          <w:color w:val="525353"/>
        </w:rPr>
        <w:t>2010</w:t>
      </w:r>
      <w:r>
        <w:rPr>
          <w:rFonts w:ascii="微软雅黑" w:eastAsia="微软雅黑" w:hAnsi="微软雅黑" w:cs="微软雅黑" w:hint="eastAsia"/>
          <w:color w:val="525353"/>
        </w:rPr>
        <w:t>年降低</w:t>
      </w:r>
      <w:r>
        <w:rPr>
          <w:rFonts w:ascii="微软雅黑" w:eastAsia="微软雅黑" w:hAnsi="微软雅黑" w:cs="微软雅黑" w:hint="eastAsia"/>
          <w:color w:val="525353"/>
        </w:rPr>
        <w:t>22%</w:t>
      </w:r>
      <w:r>
        <w:rPr>
          <w:rFonts w:ascii="微软雅黑" w:eastAsia="微软雅黑" w:hAnsi="微软雅黑" w:cs="微软雅黑" w:hint="eastAsia"/>
          <w:color w:val="525353"/>
        </w:rPr>
        <w:t>以上。持续开展万家企业节能低碳行动</w:t>
      </w:r>
      <w:r>
        <w:rPr>
          <w:rFonts w:ascii="微软雅黑" w:eastAsia="微软雅黑" w:hAnsi="微软雅黑" w:cs="微软雅黑" w:hint="eastAsia"/>
          <w:color w:val="525353"/>
        </w:rPr>
        <w:t>,</w:t>
      </w:r>
      <w:r>
        <w:rPr>
          <w:rFonts w:ascii="微软雅黑" w:eastAsia="微软雅黑" w:hAnsi="微软雅黑" w:cs="微软雅黑" w:hint="eastAsia"/>
          <w:color w:val="525353"/>
        </w:rPr>
        <w:t>推动建立能源管理体系。到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年底</w:t>
      </w:r>
      <w:r>
        <w:rPr>
          <w:rFonts w:ascii="微软雅黑" w:eastAsia="微软雅黑" w:hAnsi="微软雅黑" w:cs="微软雅黑" w:hint="eastAsia"/>
          <w:color w:val="525353"/>
        </w:rPr>
        <w:t>,</w:t>
      </w:r>
      <w:r>
        <w:rPr>
          <w:rFonts w:ascii="微软雅黑" w:eastAsia="微软雅黑" w:hAnsi="微软雅黑" w:cs="微软雅黑" w:hint="eastAsia"/>
          <w:color w:val="525353"/>
        </w:rPr>
        <w:t>全区万家企业实现节能量</w:t>
      </w:r>
      <w:r>
        <w:rPr>
          <w:rFonts w:ascii="微软雅黑" w:eastAsia="微软雅黑" w:hAnsi="微软雅黑" w:cs="微软雅黑" w:hint="eastAsia"/>
          <w:color w:val="525353"/>
        </w:rPr>
        <w:t>447</w:t>
      </w:r>
      <w:r>
        <w:rPr>
          <w:rFonts w:ascii="微软雅黑" w:eastAsia="微软雅黑" w:hAnsi="微软雅黑" w:cs="微软雅黑" w:hint="eastAsia"/>
          <w:color w:val="525353"/>
        </w:rPr>
        <w:t>万吨标准煤以上。</w:t>
      </w:r>
    </w:p>
    <w:p w14:paraId="23A1BA3F" w14:textId="06EC9299"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lastRenderedPageBreak/>
        <w:t>(</w:t>
      </w:r>
      <w:r>
        <w:rPr>
          <w:rFonts w:ascii="微软雅黑" w:eastAsia="微软雅黑" w:hAnsi="微软雅黑" w:cs="微软雅黑" w:hint="eastAsia"/>
          <w:color w:val="525353"/>
        </w:rPr>
        <w:t>十</w:t>
      </w:r>
      <w:r>
        <w:rPr>
          <w:rFonts w:ascii="微软雅黑" w:eastAsia="微软雅黑" w:hAnsi="微软雅黑" w:cs="微软雅黑" w:hint="eastAsia"/>
          <w:color w:val="525353"/>
        </w:rPr>
        <w:t>)</w:t>
      </w:r>
      <w:r>
        <w:rPr>
          <w:rFonts w:ascii="微软雅黑" w:eastAsia="微软雅黑" w:hAnsi="微软雅黑" w:cs="微软雅黑" w:hint="eastAsia"/>
          <w:color w:val="525353"/>
        </w:rPr>
        <w:t>推进建筑节能降碳。深入开展绿色建筑行动</w:t>
      </w:r>
      <w:r>
        <w:rPr>
          <w:rFonts w:ascii="微软雅黑" w:eastAsia="微软雅黑" w:hAnsi="微软雅黑" w:cs="微软雅黑" w:hint="eastAsia"/>
          <w:color w:val="525353"/>
        </w:rPr>
        <w:t>,</w:t>
      </w:r>
      <w:r>
        <w:rPr>
          <w:rFonts w:ascii="微软雅黑" w:eastAsia="微软雅黑" w:hAnsi="微软雅黑" w:cs="微软雅黑" w:hint="eastAsia"/>
          <w:color w:val="525353"/>
        </w:rPr>
        <w:t>机关、学校、保障性住房等政府投资或使用财政资金的建设项目全面执行绿色建筑标准。支持采取合同能源管理模式对公共建筑进行</w:t>
      </w:r>
      <w:r>
        <w:rPr>
          <w:rFonts w:ascii="微软雅黑" w:eastAsia="微软雅黑" w:hAnsi="微软雅黑" w:cs="微软雅黑" w:hint="eastAsia"/>
          <w:color w:val="525353"/>
        </w:rPr>
        <w:t>节能改造</w:t>
      </w:r>
      <w:r>
        <w:rPr>
          <w:rFonts w:ascii="微软雅黑" w:eastAsia="微软雅黑" w:hAnsi="微软雅黑" w:cs="微软雅黑" w:hint="eastAsia"/>
          <w:color w:val="525353"/>
        </w:rPr>
        <w:t>,</w:t>
      </w:r>
      <w:r>
        <w:rPr>
          <w:rFonts w:ascii="微软雅黑" w:eastAsia="微软雅黑" w:hAnsi="微软雅黑" w:cs="微软雅黑" w:hint="eastAsia"/>
          <w:color w:val="525353"/>
        </w:rPr>
        <w:t>开展“节约型学校”、“节约型医院”等创建活动。到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年末</w:t>
      </w:r>
      <w:r>
        <w:rPr>
          <w:rFonts w:ascii="微软雅黑" w:eastAsia="微软雅黑" w:hAnsi="微软雅黑" w:cs="微软雅黑" w:hint="eastAsia"/>
          <w:color w:val="525353"/>
        </w:rPr>
        <w:t>,20%</w:t>
      </w:r>
      <w:r>
        <w:rPr>
          <w:rFonts w:ascii="微软雅黑" w:eastAsia="微软雅黑" w:hAnsi="微软雅黑" w:cs="微软雅黑" w:hint="eastAsia"/>
          <w:color w:val="525353"/>
        </w:rPr>
        <w:t>的城镇新建建筑达到绿色建筑标准要求</w:t>
      </w:r>
      <w:r>
        <w:rPr>
          <w:rFonts w:ascii="微软雅黑" w:eastAsia="微软雅黑" w:hAnsi="微软雅黑" w:cs="微软雅黑" w:hint="eastAsia"/>
          <w:color w:val="525353"/>
        </w:rPr>
        <w:t>,</w:t>
      </w:r>
      <w:r>
        <w:rPr>
          <w:rFonts w:ascii="微软雅黑" w:eastAsia="微软雅黑" w:hAnsi="微软雅黑" w:cs="微软雅黑" w:hint="eastAsia"/>
          <w:color w:val="525353"/>
        </w:rPr>
        <w:t>新建绿色建筑</w:t>
      </w:r>
      <w:r>
        <w:rPr>
          <w:rFonts w:ascii="微软雅黑" w:eastAsia="微软雅黑" w:hAnsi="微软雅黑" w:cs="微软雅黑" w:hint="eastAsia"/>
          <w:color w:val="525353"/>
        </w:rPr>
        <w:t>1000</w:t>
      </w:r>
      <w:r>
        <w:rPr>
          <w:rFonts w:ascii="微软雅黑" w:eastAsia="微软雅黑" w:hAnsi="微软雅黑" w:cs="微软雅黑" w:hint="eastAsia"/>
          <w:color w:val="525353"/>
        </w:rPr>
        <w:t>万平方米</w:t>
      </w:r>
      <w:r>
        <w:rPr>
          <w:rFonts w:ascii="微软雅黑" w:eastAsia="微软雅黑" w:hAnsi="微软雅黑" w:cs="微软雅黑" w:hint="eastAsia"/>
          <w:color w:val="525353"/>
        </w:rPr>
        <w:t>,</w:t>
      </w:r>
      <w:r>
        <w:rPr>
          <w:rFonts w:ascii="微软雅黑" w:eastAsia="微软雅黑" w:hAnsi="微软雅黑" w:cs="微软雅黑" w:hint="eastAsia"/>
          <w:color w:val="525353"/>
        </w:rPr>
        <w:t>完成既有建筑节能改造</w:t>
      </w:r>
      <w:r>
        <w:rPr>
          <w:rFonts w:ascii="微软雅黑" w:eastAsia="微软雅黑" w:hAnsi="微软雅黑" w:cs="微软雅黑" w:hint="eastAsia"/>
          <w:color w:val="525353"/>
        </w:rPr>
        <w:t>200</w:t>
      </w:r>
      <w:r>
        <w:rPr>
          <w:rFonts w:ascii="微软雅黑" w:eastAsia="微软雅黑" w:hAnsi="微软雅黑" w:cs="微软雅黑" w:hint="eastAsia"/>
          <w:color w:val="525353"/>
        </w:rPr>
        <w:t>万平方米。</w:t>
      </w:r>
    </w:p>
    <w:p w14:paraId="0E72C906" w14:textId="3CC0A477"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十一</w:t>
      </w:r>
      <w:r>
        <w:rPr>
          <w:rFonts w:ascii="微软雅黑" w:eastAsia="微软雅黑" w:hAnsi="微软雅黑" w:cs="微软雅黑" w:hint="eastAsia"/>
          <w:color w:val="525353"/>
        </w:rPr>
        <w:t>)</w:t>
      </w:r>
      <w:r>
        <w:rPr>
          <w:rFonts w:ascii="微软雅黑" w:eastAsia="微软雅黑" w:hAnsi="微软雅黑" w:cs="微软雅黑" w:hint="eastAsia"/>
          <w:color w:val="525353"/>
        </w:rPr>
        <w:t>强化交通运输节能降碳。积极开展绿色循环低碳交通运输城市、公路、港口创建活动</w:t>
      </w:r>
      <w:r>
        <w:rPr>
          <w:rFonts w:ascii="微软雅黑" w:eastAsia="微软雅黑" w:hAnsi="微软雅黑" w:cs="微软雅黑" w:hint="eastAsia"/>
          <w:color w:val="525353"/>
        </w:rPr>
        <w:t>,</w:t>
      </w:r>
      <w:r>
        <w:rPr>
          <w:rFonts w:ascii="微软雅黑" w:eastAsia="微软雅黑" w:hAnsi="微软雅黑" w:cs="微软雅黑" w:hint="eastAsia"/>
          <w:color w:val="525353"/>
        </w:rPr>
        <w:t>深化“车船路港”千家企业低碳交通运输专项行动。加快实施广西高速公路不停车自动收费系统</w:t>
      </w:r>
      <w:r>
        <w:rPr>
          <w:rFonts w:ascii="微软雅黑" w:eastAsia="微软雅黑" w:hAnsi="微软雅黑" w:cs="微软雅黑" w:hint="eastAsia"/>
          <w:color w:val="525353"/>
        </w:rPr>
        <w:t>(ETC)</w:t>
      </w:r>
      <w:r>
        <w:rPr>
          <w:rFonts w:ascii="微软雅黑" w:eastAsia="微软雅黑" w:hAnsi="微软雅黑" w:cs="微软雅黑" w:hint="eastAsia"/>
          <w:color w:val="525353"/>
        </w:rPr>
        <w:t>建设并实现全国联网。加大新能源汽车推广应用力度</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加快公共汽车、出租车“油改气”步伐</w:t>
      </w:r>
      <w:r>
        <w:rPr>
          <w:rFonts w:ascii="微软雅黑" w:eastAsia="微软雅黑" w:hAnsi="微软雅黑" w:cs="微软雅黑" w:hint="eastAsia"/>
          <w:color w:val="525353"/>
        </w:rPr>
        <w:t>,</w:t>
      </w:r>
      <w:r>
        <w:rPr>
          <w:rFonts w:ascii="微软雅黑" w:eastAsia="微软雅黑" w:hAnsi="微软雅黑" w:cs="微软雅黑" w:hint="eastAsia"/>
          <w:color w:val="525353"/>
        </w:rPr>
        <w:t>支持运输船、工程船和渔船“油改气”。继续推行甩挂运输</w:t>
      </w:r>
      <w:r>
        <w:rPr>
          <w:rFonts w:ascii="微软雅黑" w:eastAsia="微软雅黑" w:hAnsi="微软雅黑" w:cs="微软雅黑" w:hint="eastAsia"/>
          <w:color w:val="525353"/>
        </w:rPr>
        <w:t>,</w:t>
      </w:r>
      <w:r>
        <w:rPr>
          <w:rFonts w:ascii="微软雅黑" w:eastAsia="微软雅黑" w:hAnsi="微软雅黑" w:cs="微软雅黑" w:hint="eastAsia"/>
          <w:color w:val="525353"/>
        </w:rPr>
        <w:t>开展城市绿</w:t>
      </w:r>
      <w:r>
        <w:rPr>
          <w:rFonts w:ascii="微软雅黑" w:eastAsia="微软雅黑" w:hAnsi="微软雅黑" w:cs="微软雅黑" w:hint="eastAsia"/>
          <w:color w:val="525353"/>
        </w:rPr>
        <w:t>色货运配送示范行动。积极发展现代物流业</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加快物流公共信息平台建设。优化运输组织管理</w:t>
      </w:r>
      <w:r>
        <w:rPr>
          <w:rFonts w:ascii="微软雅黑" w:eastAsia="微软雅黑" w:hAnsi="微软雅黑" w:cs="微软雅黑" w:hint="eastAsia"/>
          <w:color w:val="525353"/>
        </w:rPr>
        <w:t>,</w:t>
      </w:r>
      <w:r>
        <w:rPr>
          <w:rFonts w:ascii="微软雅黑" w:eastAsia="微软雅黑" w:hAnsi="微软雅黑" w:cs="微软雅黑" w:hint="eastAsia"/>
          <w:color w:val="525353"/>
        </w:rPr>
        <w:t>推行接驳运输、联网售票、滚动发班等先进道路客运组织方式。到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公路、水路运输和港口形成节能能力</w:t>
      </w:r>
      <w:r>
        <w:rPr>
          <w:rFonts w:ascii="微软雅黑" w:eastAsia="微软雅黑" w:hAnsi="微软雅黑" w:cs="微软雅黑" w:hint="eastAsia"/>
          <w:color w:val="525353"/>
        </w:rPr>
        <w:t>18</w:t>
      </w:r>
      <w:r>
        <w:rPr>
          <w:rFonts w:ascii="微软雅黑" w:eastAsia="微软雅黑" w:hAnsi="微软雅黑" w:cs="微软雅黑" w:hint="eastAsia"/>
          <w:color w:val="525353"/>
        </w:rPr>
        <w:t>万吨标准煤以上</w:t>
      </w:r>
      <w:r>
        <w:rPr>
          <w:rFonts w:ascii="微软雅黑" w:eastAsia="微软雅黑" w:hAnsi="微软雅黑" w:cs="微软雅黑" w:hint="eastAsia"/>
          <w:color w:val="525353"/>
        </w:rPr>
        <w:t>,</w:t>
      </w:r>
      <w:r>
        <w:rPr>
          <w:rFonts w:ascii="微软雅黑" w:eastAsia="微软雅黑" w:hAnsi="微软雅黑" w:cs="微软雅黑" w:hint="eastAsia"/>
          <w:color w:val="525353"/>
        </w:rPr>
        <w:t>营运货车单位运输周转量能耗比</w:t>
      </w:r>
      <w:r>
        <w:rPr>
          <w:rFonts w:ascii="微软雅黑" w:eastAsia="微软雅黑" w:hAnsi="微软雅黑" w:cs="微软雅黑" w:hint="eastAsia"/>
          <w:color w:val="525353"/>
        </w:rPr>
        <w:t>2013</w:t>
      </w:r>
      <w:r>
        <w:rPr>
          <w:rFonts w:ascii="微软雅黑" w:eastAsia="微软雅黑" w:hAnsi="微软雅黑" w:cs="微软雅黑" w:hint="eastAsia"/>
          <w:color w:val="525353"/>
        </w:rPr>
        <w:t>年降低</w:t>
      </w:r>
      <w:r>
        <w:rPr>
          <w:rFonts w:ascii="微软雅黑" w:eastAsia="微软雅黑" w:hAnsi="微软雅黑" w:cs="微软雅黑" w:hint="eastAsia"/>
          <w:color w:val="525353"/>
        </w:rPr>
        <w:t>4%</w:t>
      </w:r>
      <w:r>
        <w:rPr>
          <w:rFonts w:ascii="微软雅黑" w:eastAsia="微软雅黑" w:hAnsi="微软雅黑" w:cs="微软雅黑" w:hint="eastAsia"/>
          <w:color w:val="525353"/>
        </w:rPr>
        <w:t>以上。</w:t>
      </w:r>
    </w:p>
    <w:p w14:paraId="64969F41" w14:textId="45723B80"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十二</w:t>
      </w:r>
      <w:r>
        <w:rPr>
          <w:rFonts w:ascii="微软雅黑" w:eastAsia="微软雅黑" w:hAnsi="微软雅黑" w:cs="微软雅黑" w:hint="eastAsia"/>
          <w:color w:val="525353"/>
        </w:rPr>
        <w:t>)</w:t>
      </w:r>
      <w:r>
        <w:rPr>
          <w:rFonts w:ascii="微软雅黑" w:eastAsia="微软雅黑" w:hAnsi="微软雅黑" w:cs="微软雅黑" w:hint="eastAsia"/>
          <w:color w:val="525353"/>
        </w:rPr>
        <w:t>抓好公共机构节能降碳。加强公共机构用能管理</w:t>
      </w:r>
      <w:r>
        <w:rPr>
          <w:rFonts w:ascii="微软雅黑" w:eastAsia="微软雅黑" w:hAnsi="微软雅黑" w:cs="微软雅黑" w:hint="eastAsia"/>
          <w:color w:val="525353"/>
        </w:rPr>
        <w:t>,</w:t>
      </w:r>
      <w:r>
        <w:rPr>
          <w:rFonts w:ascii="微软雅黑" w:eastAsia="微软雅黑" w:hAnsi="微软雅黑" w:cs="微软雅黑" w:hint="eastAsia"/>
          <w:color w:val="525353"/>
        </w:rPr>
        <w:t>完善公共机构能源审计、能效公示和能耗定额管理制度</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加快推进能耗监测平台和节能监管体系建设</w:t>
      </w:r>
      <w:r>
        <w:rPr>
          <w:rFonts w:ascii="微软雅黑" w:eastAsia="微软雅黑" w:hAnsi="微软雅黑" w:cs="微软雅黑" w:hint="eastAsia"/>
          <w:color w:val="525353"/>
        </w:rPr>
        <w:t>,</w:t>
      </w:r>
      <w:r>
        <w:rPr>
          <w:rFonts w:ascii="微软雅黑" w:eastAsia="微软雅黑" w:hAnsi="微软雅黑" w:cs="微软雅黑" w:hint="eastAsia"/>
          <w:color w:val="525353"/>
        </w:rPr>
        <w:t>制订公共机构重点领域合理用能指南和节约型公共机构考核评定标准</w:t>
      </w:r>
      <w:r>
        <w:rPr>
          <w:rFonts w:ascii="微软雅黑" w:eastAsia="微软雅黑" w:hAnsi="微软雅黑" w:cs="微软雅黑" w:hint="eastAsia"/>
          <w:color w:val="525353"/>
        </w:rPr>
        <w:t>,</w:t>
      </w:r>
      <w:r>
        <w:rPr>
          <w:rFonts w:ascii="微软雅黑" w:eastAsia="微软雅黑" w:hAnsi="微软雅黑" w:cs="微软雅黑" w:hint="eastAsia"/>
          <w:color w:val="525353"/>
        </w:rPr>
        <w:t>开展既有办公建筑节能改造。落实合同能源管理项</w:t>
      </w:r>
      <w:r>
        <w:rPr>
          <w:rFonts w:ascii="微软雅黑" w:eastAsia="微软雅黑" w:hAnsi="微软雅黑" w:cs="微软雅黑" w:hint="eastAsia"/>
          <w:color w:val="525353"/>
        </w:rPr>
        <w:t>目激励机制</w:t>
      </w:r>
      <w:r>
        <w:rPr>
          <w:rFonts w:ascii="微软雅黑" w:eastAsia="微软雅黑" w:hAnsi="微软雅黑" w:cs="微软雅黑" w:hint="eastAsia"/>
          <w:color w:val="525353"/>
        </w:rPr>
        <w:t>,</w:t>
      </w:r>
      <w:r>
        <w:rPr>
          <w:rFonts w:ascii="微软雅黑" w:eastAsia="微软雅黑" w:hAnsi="微软雅黑" w:cs="微软雅黑" w:hint="eastAsia"/>
          <w:color w:val="525353"/>
        </w:rPr>
        <w:t>加大合同能源管理项目实施力度。开展节约型公共机构示范单位建设</w:t>
      </w:r>
      <w:r>
        <w:rPr>
          <w:rFonts w:ascii="微软雅黑" w:eastAsia="微软雅黑" w:hAnsi="微软雅黑" w:cs="微软雅黑" w:hint="eastAsia"/>
          <w:color w:val="525353"/>
        </w:rPr>
        <w:t>,</w:t>
      </w:r>
      <w:r>
        <w:rPr>
          <w:rFonts w:ascii="微软雅黑" w:eastAsia="微软雅黑" w:hAnsi="微软雅黑" w:cs="微软雅黑" w:hint="eastAsia"/>
          <w:color w:val="525353"/>
        </w:rPr>
        <w:t>组织实施国家第二批示范单位创建工作。</w:t>
      </w:r>
      <w:r>
        <w:rPr>
          <w:rFonts w:ascii="微软雅黑" w:eastAsia="微软雅黑" w:hAnsi="微软雅黑" w:cs="微软雅黑" w:hint="eastAsia"/>
          <w:color w:val="525353"/>
        </w:rPr>
        <w:t>2014</w:t>
      </w:r>
      <w:r>
        <w:rPr>
          <w:rFonts w:ascii="微软雅黑" w:eastAsia="微软雅黑" w:hAnsi="微软雅黑" w:cs="微软雅黑" w:hint="eastAsia"/>
          <w:color w:val="525353"/>
        </w:rPr>
        <w:t>—</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w:t>
      </w:r>
      <w:r>
        <w:rPr>
          <w:rFonts w:ascii="微软雅黑" w:eastAsia="微软雅黑" w:hAnsi="微软雅黑" w:cs="微软雅黑" w:hint="eastAsia"/>
          <w:color w:val="525353"/>
        </w:rPr>
        <w:t>,</w:t>
      </w:r>
      <w:r>
        <w:rPr>
          <w:rFonts w:ascii="微软雅黑" w:eastAsia="微软雅黑" w:hAnsi="微软雅黑" w:cs="微软雅黑" w:hint="eastAsia"/>
          <w:color w:val="525353"/>
        </w:rPr>
        <w:t>全区公共机构单位建筑面积能耗年均降低</w:t>
      </w:r>
      <w:r>
        <w:rPr>
          <w:rFonts w:ascii="微软雅黑" w:eastAsia="微软雅黑" w:hAnsi="微软雅黑" w:cs="微软雅黑" w:hint="eastAsia"/>
          <w:color w:val="525353"/>
        </w:rPr>
        <w:t>2.5%</w:t>
      </w:r>
      <w:r>
        <w:rPr>
          <w:rFonts w:ascii="微软雅黑" w:eastAsia="微软雅黑" w:hAnsi="微软雅黑" w:cs="微软雅黑" w:hint="eastAsia"/>
          <w:color w:val="525353"/>
        </w:rPr>
        <w:t>。</w:t>
      </w:r>
    </w:p>
    <w:p w14:paraId="016863AC" w14:textId="4A618846"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lastRenderedPageBreak/>
        <w:t>(</w:t>
      </w:r>
      <w:r>
        <w:rPr>
          <w:rFonts w:ascii="微软雅黑" w:eastAsia="微软雅黑" w:hAnsi="微软雅黑" w:cs="微软雅黑" w:hint="eastAsia"/>
          <w:color w:val="525353"/>
        </w:rPr>
        <w:t>十三</w:t>
      </w:r>
      <w:r>
        <w:rPr>
          <w:rFonts w:ascii="微软雅黑" w:eastAsia="微软雅黑" w:hAnsi="微软雅黑" w:cs="微软雅黑" w:hint="eastAsia"/>
          <w:color w:val="525353"/>
        </w:rPr>
        <w:t>)</w:t>
      </w:r>
      <w:r>
        <w:rPr>
          <w:rFonts w:ascii="微软雅黑" w:eastAsia="微软雅黑" w:hAnsi="微软雅黑" w:cs="微软雅黑" w:hint="eastAsia"/>
          <w:color w:val="525353"/>
        </w:rPr>
        <w:t>推进商业及民用节能降碳。在宾馆、商厦、写字楼、机场、车站等场所严格执行夏季、冬季空调温度设置标准</w:t>
      </w:r>
      <w:r>
        <w:rPr>
          <w:rFonts w:ascii="微软雅黑" w:eastAsia="微软雅黑" w:hAnsi="微软雅黑" w:cs="微软雅黑" w:hint="eastAsia"/>
          <w:color w:val="525353"/>
        </w:rPr>
        <w:t>,</w:t>
      </w:r>
      <w:r>
        <w:rPr>
          <w:rFonts w:ascii="微软雅黑" w:eastAsia="微软雅黑" w:hAnsi="微软雅黑" w:cs="微软雅黑" w:hint="eastAsia"/>
          <w:color w:val="525353"/>
        </w:rPr>
        <w:t>鼓励城镇居民购买高效节能家电和节能环保型汽车</w:t>
      </w:r>
      <w:r>
        <w:rPr>
          <w:rFonts w:ascii="微软雅黑" w:eastAsia="微软雅黑" w:hAnsi="微软雅黑" w:cs="微软雅黑" w:hint="eastAsia"/>
          <w:color w:val="525353"/>
        </w:rPr>
        <w:t>,</w:t>
      </w:r>
      <w:r>
        <w:rPr>
          <w:rFonts w:ascii="微软雅黑" w:eastAsia="微软雅黑" w:hAnsi="微软雅黑" w:cs="微软雅黑" w:hint="eastAsia"/>
          <w:color w:val="525353"/>
        </w:rPr>
        <w:t>支持乘用公共交通</w:t>
      </w:r>
      <w:r>
        <w:rPr>
          <w:rFonts w:ascii="微软雅黑" w:eastAsia="微软雅黑" w:hAnsi="微软雅黑" w:cs="微软雅黑" w:hint="eastAsia"/>
          <w:color w:val="525353"/>
        </w:rPr>
        <w:t>,</w:t>
      </w:r>
      <w:r>
        <w:rPr>
          <w:rFonts w:ascii="微软雅黑" w:eastAsia="微软雅黑" w:hAnsi="微软雅黑" w:cs="微软雅黑" w:hint="eastAsia"/>
          <w:color w:val="525353"/>
        </w:rPr>
        <w:t>提倡绿色出行。减少一次性用品使用</w:t>
      </w:r>
      <w:r>
        <w:rPr>
          <w:rFonts w:ascii="微软雅黑" w:eastAsia="微软雅黑" w:hAnsi="微软雅黑" w:cs="微软雅黑" w:hint="eastAsia"/>
          <w:color w:val="525353"/>
        </w:rPr>
        <w:t>,</w:t>
      </w:r>
      <w:r>
        <w:rPr>
          <w:rFonts w:ascii="微软雅黑" w:eastAsia="微软雅黑" w:hAnsi="微软雅黑" w:cs="微软雅黑" w:hint="eastAsia"/>
          <w:color w:val="525353"/>
        </w:rPr>
        <w:t>限制过度包装</w:t>
      </w:r>
      <w:r>
        <w:rPr>
          <w:rFonts w:ascii="微软雅黑" w:eastAsia="微软雅黑" w:hAnsi="微软雅黑" w:cs="微软雅黑" w:hint="eastAsia"/>
          <w:color w:val="525353"/>
        </w:rPr>
        <w:t>,</w:t>
      </w:r>
      <w:r>
        <w:rPr>
          <w:rFonts w:ascii="微软雅黑" w:eastAsia="微软雅黑" w:hAnsi="微软雅黑" w:cs="微软雅黑" w:hint="eastAsia"/>
          <w:color w:val="525353"/>
        </w:rPr>
        <w:t>抑制不合理消费。</w:t>
      </w:r>
    </w:p>
    <w:p w14:paraId="1CC475E8" w14:textId="1AB5B90D" w:rsidR="00A818BF" w:rsidRDefault="00CD67E0" w:rsidP="00CD67E0">
      <w:pPr>
        <w:pStyle w:val="a3"/>
        <w:widowControl/>
        <w:spacing w:before="450" w:beforeAutospacing="0" w:after="450" w:afterAutospacing="0" w:line="450" w:lineRule="atLeast"/>
        <w:ind w:firstLineChars="200" w:firstLine="480"/>
      </w:pPr>
      <w:r>
        <w:rPr>
          <w:rStyle w:val="a4"/>
          <w:rFonts w:ascii="微软雅黑" w:eastAsia="微软雅黑" w:hAnsi="微软雅黑" w:cs="微软雅黑" w:hint="eastAsia"/>
          <w:color w:val="525353"/>
        </w:rPr>
        <w:t>四、强化技术支撑</w:t>
      </w:r>
      <w:r>
        <w:rPr>
          <w:rStyle w:val="a4"/>
          <w:rFonts w:ascii="微软雅黑" w:eastAsia="微软雅黑" w:hAnsi="微软雅黑" w:cs="微软雅黑" w:hint="eastAsia"/>
          <w:color w:val="525353"/>
        </w:rPr>
        <w:t xml:space="preserve"> </w:t>
      </w:r>
    </w:p>
    <w:p w14:paraId="37EC1681" w14:textId="4888F679"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十四</w:t>
      </w:r>
      <w:r>
        <w:rPr>
          <w:rFonts w:ascii="微软雅黑" w:eastAsia="微软雅黑" w:hAnsi="微软雅黑" w:cs="微软雅黑" w:hint="eastAsia"/>
          <w:color w:val="525353"/>
        </w:rPr>
        <w:t>)</w:t>
      </w:r>
      <w:r>
        <w:rPr>
          <w:rFonts w:ascii="微软雅黑" w:eastAsia="微软雅黑" w:hAnsi="微软雅黑" w:cs="微软雅黑" w:hint="eastAsia"/>
          <w:color w:val="525353"/>
        </w:rPr>
        <w:t>加强技术创新。实施节能减</w:t>
      </w:r>
      <w:proofErr w:type="gramStart"/>
      <w:r>
        <w:rPr>
          <w:rFonts w:ascii="微软雅黑" w:eastAsia="微软雅黑" w:hAnsi="微软雅黑" w:cs="微软雅黑" w:hint="eastAsia"/>
          <w:color w:val="525353"/>
        </w:rPr>
        <w:t>排科技</w:t>
      </w:r>
      <w:proofErr w:type="gramEnd"/>
      <w:r>
        <w:rPr>
          <w:rFonts w:ascii="微软雅黑" w:eastAsia="微软雅黑" w:hAnsi="微软雅黑" w:cs="微软雅黑" w:hint="eastAsia"/>
          <w:color w:val="525353"/>
        </w:rPr>
        <w:t>专项行动和重点行业低碳技术</w:t>
      </w:r>
      <w:r>
        <w:rPr>
          <w:rFonts w:ascii="微软雅黑" w:eastAsia="微软雅黑" w:hAnsi="微软雅黑" w:cs="微软雅黑" w:hint="eastAsia"/>
          <w:color w:val="525353"/>
        </w:rPr>
        <w:t>创新示范工程</w:t>
      </w:r>
      <w:r>
        <w:rPr>
          <w:rFonts w:ascii="微软雅黑" w:eastAsia="微软雅黑" w:hAnsi="微软雅黑" w:cs="微软雅黑" w:hint="eastAsia"/>
          <w:color w:val="525353"/>
        </w:rPr>
        <w:t>,</w:t>
      </w:r>
      <w:r>
        <w:rPr>
          <w:rFonts w:ascii="微软雅黑" w:eastAsia="微软雅黑" w:hAnsi="微软雅黑" w:cs="微软雅黑" w:hint="eastAsia"/>
          <w:color w:val="525353"/>
        </w:rPr>
        <w:t>以电力、钢铁、石油石化、化工、建材等行业和交通运输等领域为重点</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加快节能减排共性关键技术及成套装备研发生产。在柳州、百色、贺州等城市</w:t>
      </w:r>
      <w:r>
        <w:rPr>
          <w:rFonts w:ascii="微软雅黑" w:eastAsia="微软雅黑" w:hAnsi="微软雅黑" w:cs="微软雅黑" w:hint="eastAsia"/>
          <w:color w:val="525353"/>
        </w:rPr>
        <w:t>,</w:t>
      </w:r>
      <w:r>
        <w:rPr>
          <w:rFonts w:ascii="微软雅黑" w:eastAsia="微软雅黑" w:hAnsi="微软雅黑" w:cs="微软雅黑" w:hint="eastAsia"/>
          <w:color w:val="525353"/>
        </w:rPr>
        <w:t>实施一批能源分质梯级利用、污染物防治和安全处置等综合示范科技研发项目。支持建立以企业为主体、市场为导向、多种形式的产学研战略联盟</w:t>
      </w:r>
      <w:r>
        <w:rPr>
          <w:rFonts w:ascii="微软雅黑" w:eastAsia="微软雅黑" w:hAnsi="微软雅黑" w:cs="微软雅黑" w:hint="eastAsia"/>
          <w:color w:val="525353"/>
        </w:rPr>
        <w:t>,</w:t>
      </w:r>
      <w:r>
        <w:rPr>
          <w:rFonts w:ascii="微软雅黑" w:eastAsia="微软雅黑" w:hAnsi="微软雅黑" w:cs="微软雅黑" w:hint="eastAsia"/>
          <w:color w:val="525353"/>
        </w:rPr>
        <w:t>引导企业加大节能减</w:t>
      </w:r>
      <w:proofErr w:type="gramStart"/>
      <w:r>
        <w:rPr>
          <w:rFonts w:ascii="微软雅黑" w:eastAsia="微软雅黑" w:hAnsi="微软雅黑" w:cs="微软雅黑" w:hint="eastAsia"/>
          <w:color w:val="525353"/>
        </w:rPr>
        <w:t>排技术</w:t>
      </w:r>
      <w:proofErr w:type="gramEnd"/>
      <w:r>
        <w:rPr>
          <w:rFonts w:ascii="微软雅黑" w:eastAsia="微软雅黑" w:hAnsi="微软雅黑" w:cs="微软雅黑" w:hint="eastAsia"/>
          <w:color w:val="525353"/>
        </w:rPr>
        <w:t>研发投入。</w:t>
      </w:r>
    </w:p>
    <w:p w14:paraId="7728344E" w14:textId="49645620"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十五</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加快先进技术推广应用。以印</w:t>
      </w:r>
      <w:r>
        <w:rPr>
          <w:rFonts w:ascii="微软雅黑" w:eastAsia="微软雅黑" w:hAnsi="微软雅黑" w:cs="微软雅黑" w:hint="eastAsia"/>
          <w:color w:val="525353"/>
        </w:rPr>
        <w:t>(</w:t>
      </w:r>
      <w:r>
        <w:rPr>
          <w:rFonts w:ascii="微软雅黑" w:eastAsia="微软雅黑" w:hAnsi="微软雅黑" w:cs="微软雅黑" w:hint="eastAsia"/>
          <w:color w:val="525353"/>
        </w:rPr>
        <w:t>转</w:t>
      </w:r>
      <w:r>
        <w:rPr>
          <w:rFonts w:ascii="微软雅黑" w:eastAsia="微软雅黑" w:hAnsi="微软雅黑" w:cs="微软雅黑" w:hint="eastAsia"/>
          <w:color w:val="525353"/>
        </w:rPr>
        <w:t>)</w:t>
      </w:r>
      <w:r>
        <w:rPr>
          <w:rFonts w:ascii="微软雅黑" w:eastAsia="微软雅黑" w:hAnsi="微软雅黑" w:cs="微软雅黑" w:hint="eastAsia"/>
          <w:color w:val="525353"/>
        </w:rPr>
        <w:t>发目录、召开推广推介会等方式</w:t>
      </w:r>
      <w:r>
        <w:rPr>
          <w:rFonts w:ascii="微软雅黑" w:eastAsia="微软雅黑" w:hAnsi="微软雅黑" w:cs="微软雅黑" w:hint="eastAsia"/>
          <w:color w:val="525353"/>
        </w:rPr>
        <w:t>,</w:t>
      </w:r>
      <w:r>
        <w:rPr>
          <w:rFonts w:ascii="微软雅黑" w:eastAsia="微软雅黑" w:hAnsi="微软雅黑" w:cs="微软雅黑" w:hint="eastAsia"/>
          <w:color w:val="525353"/>
        </w:rPr>
        <w:t>搭建技术研发单位和用户信息交流平台</w:t>
      </w:r>
      <w:r>
        <w:rPr>
          <w:rFonts w:ascii="微软雅黑" w:eastAsia="微软雅黑" w:hAnsi="微软雅黑" w:cs="微软雅黑" w:hint="eastAsia"/>
          <w:color w:val="525353"/>
        </w:rPr>
        <w:t>,</w:t>
      </w:r>
      <w:r>
        <w:rPr>
          <w:rFonts w:ascii="微软雅黑" w:eastAsia="微软雅黑" w:hAnsi="微软雅黑" w:cs="微软雅黑" w:hint="eastAsia"/>
          <w:color w:val="525353"/>
        </w:rPr>
        <w:t>向社会推广重大节能低碳技术及装备。在钢铁烧结机脱硫、水泥脱硝和畜禽规模养殖等领域</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加快推</w:t>
      </w:r>
      <w:r>
        <w:rPr>
          <w:rFonts w:ascii="微软雅黑" w:eastAsia="微软雅黑" w:hAnsi="微软雅黑" w:cs="微软雅黑" w:hint="eastAsia"/>
          <w:color w:val="525353"/>
        </w:rPr>
        <w:t>广应用成熟的污染治理技术。组织申报并协调实施碳捕集、利用和封存示范工程</w:t>
      </w:r>
      <w:r>
        <w:rPr>
          <w:rFonts w:ascii="微软雅黑" w:eastAsia="微软雅黑" w:hAnsi="微软雅黑" w:cs="微软雅黑" w:hint="eastAsia"/>
          <w:color w:val="525353"/>
        </w:rPr>
        <w:t>,</w:t>
      </w:r>
      <w:r>
        <w:rPr>
          <w:rFonts w:ascii="微软雅黑" w:eastAsia="微软雅黑" w:hAnsi="微软雅黑" w:cs="微软雅黑" w:hint="eastAsia"/>
          <w:color w:val="525353"/>
        </w:rPr>
        <w:t>推进</w:t>
      </w:r>
      <w:proofErr w:type="gramStart"/>
      <w:r>
        <w:rPr>
          <w:rFonts w:ascii="微软雅黑" w:eastAsia="微软雅黑" w:hAnsi="微软雅黑" w:cs="微软雅黑" w:hint="eastAsia"/>
          <w:color w:val="525353"/>
        </w:rPr>
        <w:t>降碳技术</w:t>
      </w:r>
      <w:proofErr w:type="gramEnd"/>
      <w:r>
        <w:rPr>
          <w:rFonts w:ascii="微软雅黑" w:eastAsia="微软雅黑" w:hAnsi="微软雅黑" w:cs="微软雅黑" w:hint="eastAsia"/>
          <w:color w:val="525353"/>
        </w:rPr>
        <w:t>开发。</w:t>
      </w:r>
    </w:p>
    <w:p w14:paraId="5C6B89F9" w14:textId="2948DF1F" w:rsidR="00A818BF" w:rsidRDefault="00CD67E0" w:rsidP="00CD67E0">
      <w:pPr>
        <w:pStyle w:val="a3"/>
        <w:widowControl/>
        <w:spacing w:before="450" w:beforeAutospacing="0" w:after="450" w:afterAutospacing="0" w:line="450" w:lineRule="atLeast"/>
        <w:ind w:firstLineChars="200" w:firstLine="480"/>
      </w:pPr>
      <w:r>
        <w:rPr>
          <w:rStyle w:val="a4"/>
          <w:rFonts w:ascii="微软雅黑" w:eastAsia="微软雅黑" w:hAnsi="微软雅黑" w:cs="微软雅黑" w:hint="eastAsia"/>
          <w:color w:val="525353"/>
        </w:rPr>
        <w:t>五、进一步加强政策扶持</w:t>
      </w:r>
      <w:r>
        <w:rPr>
          <w:rStyle w:val="a4"/>
          <w:rFonts w:ascii="微软雅黑" w:eastAsia="微软雅黑" w:hAnsi="微软雅黑" w:cs="微软雅黑" w:hint="eastAsia"/>
          <w:color w:val="525353"/>
        </w:rPr>
        <w:t xml:space="preserve"> </w:t>
      </w:r>
    </w:p>
    <w:p w14:paraId="2498F631" w14:textId="6BA46567"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十六</w:t>
      </w:r>
      <w:r>
        <w:rPr>
          <w:rFonts w:ascii="微软雅黑" w:eastAsia="微软雅黑" w:hAnsi="微软雅黑" w:cs="微软雅黑" w:hint="eastAsia"/>
          <w:color w:val="525353"/>
        </w:rPr>
        <w:t>)</w:t>
      </w:r>
      <w:r>
        <w:rPr>
          <w:rFonts w:ascii="微软雅黑" w:eastAsia="微软雅黑" w:hAnsi="微软雅黑" w:cs="微软雅黑" w:hint="eastAsia"/>
          <w:color w:val="525353"/>
        </w:rPr>
        <w:t>完善价格政策。严格执行燃煤电厂脱硫、脱销、除尘电价政策和居民用电阶梯价格</w:t>
      </w:r>
      <w:r>
        <w:rPr>
          <w:rFonts w:ascii="微软雅黑" w:eastAsia="微软雅黑" w:hAnsi="微软雅黑" w:cs="微软雅黑" w:hint="eastAsia"/>
          <w:color w:val="525353"/>
        </w:rPr>
        <w:t>,</w:t>
      </w:r>
      <w:r>
        <w:rPr>
          <w:rFonts w:ascii="微软雅黑" w:eastAsia="微软雅黑" w:hAnsi="微软雅黑" w:cs="微软雅黑" w:hint="eastAsia"/>
          <w:color w:val="525353"/>
        </w:rPr>
        <w:t>推行居民用水用气阶梯价格</w:t>
      </w:r>
      <w:r>
        <w:rPr>
          <w:rFonts w:ascii="微软雅黑" w:eastAsia="微软雅黑" w:hAnsi="微软雅黑" w:cs="微软雅黑" w:hint="eastAsia"/>
          <w:color w:val="525353"/>
        </w:rPr>
        <w:t>,</w:t>
      </w:r>
      <w:r>
        <w:rPr>
          <w:rFonts w:ascii="微软雅黑" w:eastAsia="微软雅黑" w:hAnsi="微软雅黑" w:cs="微软雅黑" w:hint="eastAsia"/>
          <w:color w:val="525353"/>
        </w:rPr>
        <w:t>进一步落实可再生能源上网电价政</w:t>
      </w:r>
      <w:r>
        <w:rPr>
          <w:rFonts w:ascii="微软雅黑" w:eastAsia="微软雅黑" w:hAnsi="微软雅黑" w:cs="微软雅黑" w:hint="eastAsia"/>
          <w:color w:val="525353"/>
        </w:rPr>
        <w:lastRenderedPageBreak/>
        <w:t>策。推进销售电价结构调整</w:t>
      </w:r>
      <w:r>
        <w:rPr>
          <w:rFonts w:ascii="微软雅黑" w:eastAsia="微软雅黑" w:hAnsi="微软雅黑" w:cs="微软雅黑" w:hint="eastAsia"/>
          <w:color w:val="525353"/>
        </w:rPr>
        <w:t>,</w:t>
      </w:r>
      <w:r>
        <w:rPr>
          <w:rFonts w:ascii="微软雅黑" w:eastAsia="微软雅黑" w:hAnsi="微软雅黑" w:cs="微软雅黑" w:hint="eastAsia"/>
          <w:color w:val="525353"/>
        </w:rPr>
        <w:t>加大差别电价实施力度</w:t>
      </w:r>
      <w:r>
        <w:rPr>
          <w:rFonts w:ascii="微软雅黑" w:eastAsia="微软雅黑" w:hAnsi="微软雅黑" w:cs="微软雅黑" w:hint="eastAsia"/>
          <w:color w:val="525353"/>
        </w:rPr>
        <w:t>,</w:t>
      </w:r>
      <w:r>
        <w:rPr>
          <w:rFonts w:ascii="微软雅黑" w:eastAsia="微软雅黑" w:hAnsi="微软雅黑" w:cs="微软雅黑" w:hint="eastAsia"/>
          <w:color w:val="525353"/>
        </w:rPr>
        <w:t>对超过国家强制性能耗限额标准的生产企业</w:t>
      </w:r>
      <w:r>
        <w:rPr>
          <w:rFonts w:ascii="微软雅黑" w:eastAsia="微软雅黑" w:hAnsi="微软雅黑" w:cs="微软雅黑" w:hint="eastAsia"/>
          <w:color w:val="525353"/>
        </w:rPr>
        <w:t>,</w:t>
      </w:r>
      <w:r>
        <w:rPr>
          <w:rFonts w:ascii="微软雅黑" w:eastAsia="微软雅黑" w:hAnsi="微软雅黑" w:cs="微软雅黑" w:hint="eastAsia"/>
          <w:color w:val="525353"/>
        </w:rPr>
        <w:t>实行惩罚性电价。完善垃圾污水处理</w:t>
      </w:r>
      <w:proofErr w:type="gramStart"/>
      <w:r>
        <w:rPr>
          <w:rFonts w:ascii="微软雅黑" w:eastAsia="微软雅黑" w:hAnsi="微软雅黑" w:cs="微软雅黑" w:hint="eastAsia"/>
          <w:color w:val="525353"/>
        </w:rPr>
        <w:t>费政策</w:t>
      </w:r>
      <w:proofErr w:type="gramEnd"/>
      <w:r>
        <w:rPr>
          <w:rFonts w:ascii="微软雅黑" w:eastAsia="微软雅黑" w:hAnsi="微软雅黑" w:cs="微软雅黑" w:hint="eastAsia"/>
          <w:color w:val="525353"/>
        </w:rPr>
        <w:t>和收费方式</w:t>
      </w:r>
      <w:r>
        <w:rPr>
          <w:rFonts w:ascii="微软雅黑" w:eastAsia="微软雅黑" w:hAnsi="微软雅黑" w:cs="微软雅黑" w:hint="eastAsia"/>
          <w:color w:val="525353"/>
        </w:rPr>
        <w:t>,</w:t>
      </w:r>
      <w:r>
        <w:rPr>
          <w:rFonts w:ascii="微软雅黑" w:eastAsia="微软雅黑" w:hAnsi="微软雅黑" w:cs="微软雅黑" w:hint="eastAsia"/>
          <w:color w:val="525353"/>
        </w:rPr>
        <w:t>提高收缴率。</w:t>
      </w:r>
    </w:p>
    <w:p w14:paraId="1B297C63" w14:textId="1CD302A7"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十七</w:t>
      </w:r>
      <w:r>
        <w:rPr>
          <w:rFonts w:ascii="微软雅黑" w:eastAsia="微软雅黑" w:hAnsi="微软雅黑" w:cs="微软雅黑" w:hint="eastAsia"/>
          <w:color w:val="525353"/>
        </w:rPr>
        <w:t>)</w:t>
      </w:r>
      <w:r>
        <w:rPr>
          <w:rFonts w:ascii="微软雅黑" w:eastAsia="微软雅黑" w:hAnsi="微软雅黑" w:cs="微软雅黑" w:hint="eastAsia"/>
          <w:color w:val="525353"/>
        </w:rPr>
        <w:t>强化财税支持。整合各领域节能减排专项资金</w:t>
      </w:r>
      <w:r>
        <w:rPr>
          <w:rFonts w:ascii="微软雅黑" w:eastAsia="微软雅黑" w:hAnsi="微软雅黑" w:cs="微软雅黑" w:hint="eastAsia"/>
          <w:color w:val="525353"/>
        </w:rPr>
        <w:t>,</w:t>
      </w:r>
      <w:r>
        <w:rPr>
          <w:rFonts w:ascii="微软雅黑" w:eastAsia="微软雅黑" w:hAnsi="微软雅黑" w:cs="微软雅黑" w:hint="eastAsia"/>
          <w:color w:val="525353"/>
        </w:rPr>
        <w:t>加大对节能环保技术装备研发推广、节能技术改</w:t>
      </w:r>
      <w:r>
        <w:rPr>
          <w:rFonts w:ascii="微软雅黑" w:eastAsia="微软雅黑" w:hAnsi="微软雅黑" w:cs="微软雅黑" w:hint="eastAsia"/>
          <w:color w:val="525353"/>
        </w:rPr>
        <w:t>造、资源综合利用、污染治理设施建设等支持力度。落实合同能源管理和资源综合利用等税收优惠政策。</w:t>
      </w:r>
    </w:p>
    <w:p w14:paraId="2195997D" w14:textId="6619793D"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十八</w:t>
      </w:r>
      <w:r>
        <w:rPr>
          <w:rFonts w:ascii="微软雅黑" w:eastAsia="微软雅黑" w:hAnsi="微软雅黑" w:cs="微软雅黑" w:hint="eastAsia"/>
          <w:color w:val="525353"/>
        </w:rPr>
        <w:t>)</w:t>
      </w:r>
      <w:r>
        <w:rPr>
          <w:rFonts w:ascii="微软雅黑" w:eastAsia="微软雅黑" w:hAnsi="微软雅黑" w:cs="微软雅黑" w:hint="eastAsia"/>
          <w:color w:val="525353"/>
        </w:rPr>
        <w:t>推进绿色融资。鼓励金融机构加大节能减</w:t>
      </w:r>
      <w:proofErr w:type="gramStart"/>
      <w:r>
        <w:rPr>
          <w:rFonts w:ascii="微软雅黑" w:eastAsia="微软雅黑" w:hAnsi="微软雅黑" w:cs="微软雅黑" w:hint="eastAsia"/>
          <w:color w:val="525353"/>
        </w:rPr>
        <w:t>排降碳项目</w:t>
      </w:r>
      <w:proofErr w:type="gramEnd"/>
      <w:r>
        <w:rPr>
          <w:rFonts w:ascii="微软雅黑" w:eastAsia="微软雅黑" w:hAnsi="微软雅黑" w:cs="微软雅黑" w:hint="eastAsia"/>
          <w:color w:val="525353"/>
        </w:rPr>
        <w:t>的支持力度。建立节能减</w:t>
      </w:r>
      <w:proofErr w:type="gramStart"/>
      <w:r>
        <w:rPr>
          <w:rFonts w:ascii="微软雅黑" w:eastAsia="微软雅黑" w:hAnsi="微软雅黑" w:cs="微软雅黑" w:hint="eastAsia"/>
          <w:color w:val="525353"/>
        </w:rPr>
        <w:t>排降碳</w:t>
      </w:r>
      <w:proofErr w:type="gramEnd"/>
      <w:r>
        <w:rPr>
          <w:rFonts w:ascii="微软雅黑" w:eastAsia="微软雅黑" w:hAnsi="微软雅黑" w:cs="微软雅黑" w:hint="eastAsia"/>
          <w:color w:val="525353"/>
        </w:rPr>
        <w:t>的信息共享机制</w:t>
      </w:r>
      <w:r>
        <w:rPr>
          <w:rFonts w:ascii="微软雅黑" w:eastAsia="微软雅黑" w:hAnsi="微软雅黑" w:cs="微软雅黑" w:hint="eastAsia"/>
          <w:color w:val="525353"/>
        </w:rPr>
        <w:t>,</w:t>
      </w:r>
      <w:r>
        <w:rPr>
          <w:rFonts w:ascii="微软雅黑" w:eastAsia="微软雅黑" w:hAnsi="微软雅黑" w:cs="微软雅黑" w:hint="eastAsia"/>
          <w:color w:val="525353"/>
        </w:rPr>
        <w:t>将企业执行节能环保法律法规等信用纳入征信系统</w:t>
      </w:r>
      <w:r>
        <w:rPr>
          <w:rFonts w:ascii="微软雅黑" w:eastAsia="微软雅黑" w:hAnsi="微软雅黑" w:cs="微软雅黑" w:hint="eastAsia"/>
          <w:color w:val="525353"/>
        </w:rPr>
        <w:t>,</w:t>
      </w:r>
      <w:r>
        <w:rPr>
          <w:rFonts w:ascii="微软雅黑" w:eastAsia="微软雅黑" w:hAnsi="微软雅黑" w:cs="微软雅黑" w:hint="eastAsia"/>
          <w:color w:val="525353"/>
        </w:rPr>
        <w:t>作为综合授信和融资支持的重要依据。积极引导多元投资主体和各类社会资金进入节能减</w:t>
      </w:r>
      <w:proofErr w:type="gramStart"/>
      <w:r>
        <w:rPr>
          <w:rFonts w:ascii="微软雅黑" w:eastAsia="微软雅黑" w:hAnsi="微软雅黑" w:cs="微软雅黑" w:hint="eastAsia"/>
          <w:color w:val="525353"/>
        </w:rPr>
        <w:t>排降碳</w:t>
      </w:r>
      <w:proofErr w:type="gramEnd"/>
      <w:r>
        <w:rPr>
          <w:rFonts w:ascii="微软雅黑" w:eastAsia="微软雅黑" w:hAnsi="微软雅黑" w:cs="微软雅黑" w:hint="eastAsia"/>
          <w:color w:val="525353"/>
        </w:rPr>
        <w:t>领域。开展环境污染强制责任保险试点。</w:t>
      </w:r>
    </w:p>
    <w:p w14:paraId="032E1ABE" w14:textId="7A4CF851" w:rsidR="00A818BF" w:rsidRDefault="00CD67E0" w:rsidP="00CD67E0">
      <w:pPr>
        <w:pStyle w:val="a3"/>
        <w:widowControl/>
        <w:spacing w:before="450" w:beforeAutospacing="0" w:after="450" w:afterAutospacing="0" w:line="450" w:lineRule="atLeast"/>
        <w:ind w:firstLineChars="200" w:firstLine="480"/>
      </w:pPr>
      <w:r>
        <w:rPr>
          <w:rStyle w:val="a4"/>
          <w:rFonts w:ascii="微软雅黑" w:eastAsia="微软雅黑" w:hAnsi="微软雅黑" w:cs="微软雅黑" w:hint="eastAsia"/>
          <w:color w:val="525353"/>
        </w:rPr>
        <w:t>六、积极推行市场化节能减排机制</w:t>
      </w:r>
      <w:r>
        <w:rPr>
          <w:rStyle w:val="a4"/>
          <w:rFonts w:ascii="微软雅黑" w:eastAsia="微软雅黑" w:hAnsi="微软雅黑" w:cs="微软雅黑" w:hint="eastAsia"/>
          <w:color w:val="525353"/>
        </w:rPr>
        <w:t xml:space="preserve"> </w:t>
      </w:r>
    </w:p>
    <w:p w14:paraId="1AC4A5B2" w14:textId="75DF2F7D"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十九</w:t>
      </w:r>
      <w:r>
        <w:rPr>
          <w:rFonts w:ascii="微软雅黑" w:eastAsia="微软雅黑" w:hAnsi="微软雅黑" w:cs="微软雅黑" w:hint="eastAsia"/>
          <w:color w:val="525353"/>
        </w:rPr>
        <w:t>)</w:t>
      </w:r>
      <w:r>
        <w:rPr>
          <w:rFonts w:ascii="微软雅黑" w:eastAsia="微软雅黑" w:hAnsi="微软雅黑" w:cs="微软雅黑" w:hint="eastAsia"/>
          <w:color w:val="525353"/>
        </w:rPr>
        <w:t>推行能效领跑者制度。推动实施能效领跑者制度</w:t>
      </w:r>
      <w:r>
        <w:rPr>
          <w:rFonts w:ascii="微软雅黑" w:eastAsia="微软雅黑" w:hAnsi="微软雅黑" w:cs="微软雅黑" w:hint="eastAsia"/>
          <w:color w:val="525353"/>
        </w:rPr>
        <w:t>,</w:t>
      </w:r>
      <w:r>
        <w:rPr>
          <w:rFonts w:ascii="微软雅黑" w:eastAsia="微软雅黑" w:hAnsi="微软雅黑" w:cs="微软雅黑" w:hint="eastAsia"/>
          <w:color w:val="525353"/>
        </w:rPr>
        <w:t>鼓励和引导钢铁、有色、化工、电力、建材、煤炭、机械、纺</w:t>
      </w:r>
      <w:r>
        <w:rPr>
          <w:rFonts w:ascii="微软雅黑" w:eastAsia="微软雅黑" w:hAnsi="微软雅黑" w:cs="微软雅黑" w:hint="eastAsia"/>
          <w:color w:val="525353"/>
        </w:rPr>
        <w:t>织等工业企业和机关、学校、医院、商场、机场等单位参与能效领跑者活动。落实能效领跑者相关扶持政策</w:t>
      </w:r>
      <w:r>
        <w:rPr>
          <w:rFonts w:ascii="微软雅黑" w:eastAsia="微软雅黑" w:hAnsi="微软雅黑" w:cs="微软雅黑" w:hint="eastAsia"/>
          <w:color w:val="525353"/>
        </w:rPr>
        <w:t>,</w:t>
      </w:r>
      <w:r>
        <w:rPr>
          <w:rFonts w:ascii="微软雅黑" w:eastAsia="微软雅黑" w:hAnsi="微软雅黑" w:cs="微软雅黑" w:hint="eastAsia"/>
          <w:color w:val="525353"/>
        </w:rPr>
        <w:t>鼓励企业开发生产高能效的家电产品</w:t>
      </w:r>
      <w:r>
        <w:rPr>
          <w:rFonts w:ascii="微软雅黑" w:eastAsia="微软雅黑" w:hAnsi="微软雅黑" w:cs="微软雅黑" w:hint="eastAsia"/>
          <w:color w:val="525353"/>
        </w:rPr>
        <w:t>,</w:t>
      </w:r>
      <w:r>
        <w:rPr>
          <w:rFonts w:ascii="微软雅黑" w:eastAsia="微软雅黑" w:hAnsi="微软雅黑" w:cs="微软雅黑" w:hint="eastAsia"/>
          <w:color w:val="525353"/>
        </w:rPr>
        <w:t>引导消费者购买、使用高效节能产品。</w:t>
      </w:r>
    </w:p>
    <w:p w14:paraId="051559C3" w14:textId="0E2DB630"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二十</w:t>
      </w:r>
      <w:r>
        <w:rPr>
          <w:rFonts w:ascii="微软雅黑" w:eastAsia="微软雅黑" w:hAnsi="微软雅黑" w:cs="微软雅黑" w:hint="eastAsia"/>
          <w:color w:val="525353"/>
        </w:rPr>
        <w:t>)</w:t>
      </w:r>
      <w:r>
        <w:rPr>
          <w:rFonts w:ascii="微软雅黑" w:eastAsia="微软雅黑" w:hAnsi="微软雅黑" w:cs="微软雅黑" w:hint="eastAsia"/>
          <w:color w:val="525353"/>
        </w:rPr>
        <w:t>开展节能量、排污权和</w:t>
      </w:r>
      <w:proofErr w:type="gramStart"/>
      <w:r>
        <w:rPr>
          <w:rFonts w:ascii="微软雅黑" w:eastAsia="微软雅黑" w:hAnsi="微软雅黑" w:cs="微软雅黑" w:hint="eastAsia"/>
          <w:color w:val="525353"/>
        </w:rPr>
        <w:t>碳排</w:t>
      </w:r>
      <w:proofErr w:type="gramEnd"/>
      <w:r>
        <w:rPr>
          <w:rFonts w:ascii="微软雅黑" w:eastAsia="微软雅黑" w:hAnsi="微软雅黑" w:cs="微软雅黑" w:hint="eastAsia"/>
          <w:color w:val="525353"/>
        </w:rPr>
        <w:t>放权交易试点。依托现有交易平台</w:t>
      </w:r>
      <w:r>
        <w:rPr>
          <w:rFonts w:ascii="微软雅黑" w:eastAsia="微软雅黑" w:hAnsi="微软雅黑" w:cs="微软雅黑" w:hint="eastAsia"/>
          <w:color w:val="525353"/>
        </w:rPr>
        <w:t>,</w:t>
      </w:r>
      <w:r>
        <w:rPr>
          <w:rFonts w:ascii="微软雅黑" w:eastAsia="微软雅黑" w:hAnsi="微软雅黑" w:cs="微软雅黑" w:hint="eastAsia"/>
          <w:color w:val="525353"/>
        </w:rPr>
        <w:t>在部分城市、领域开展节能量、排污权和</w:t>
      </w:r>
      <w:proofErr w:type="gramStart"/>
      <w:r>
        <w:rPr>
          <w:rFonts w:ascii="微软雅黑" w:eastAsia="微软雅黑" w:hAnsi="微软雅黑" w:cs="微软雅黑" w:hint="eastAsia"/>
          <w:color w:val="525353"/>
        </w:rPr>
        <w:t>碳排</w:t>
      </w:r>
      <w:proofErr w:type="gramEnd"/>
      <w:r>
        <w:rPr>
          <w:rFonts w:ascii="微软雅黑" w:eastAsia="微软雅黑" w:hAnsi="微软雅黑" w:cs="微软雅黑" w:hint="eastAsia"/>
          <w:color w:val="525353"/>
        </w:rPr>
        <w:t>放权交易试点</w:t>
      </w:r>
      <w:r>
        <w:rPr>
          <w:rFonts w:ascii="微软雅黑" w:eastAsia="微软雅黑" w:hAnsi="微软雅黑" w:cs="微软雅黑" w:hint="eastAsia"/>
          <w:color w:val="525353"/>
        </w:rPr>
        <w:t>,</w:t>
      </w:r>
      <w:r>
        <w:rPr>
          <w:rFonts w:ascii="微软雅黑" w:eastAsia="微软雅黑" w:hAnsi="微软雅黑" w:cs="微软雅黑" w:hint="eastAsia"/>
          <w:color w:val="525353"/>
        </w:rPr>
        <w:t>积累经验</w:t>
      </w:r>
      <w:r>
        <w:rPr>
          <w:rFonts w:ascii="微软雅黑" w:eastAsia="微软雅黑" w:hAnsi="微软雅黑" w:cs="微软雅黑" w:hint="eastAsia"/>
          <w:color w:val="525353"/>
        </w:rPr>
        <w:t>,</w:t>
      </w:r>
      <w:r>
        <w:rPr>
          <w:rFonts w:ascii="微软雅黑" w:eastAsia="微软雅黑" w:hAnsi="微软雅黑" w:cs="微软雅黑" w:hint="eastAsia"/>
          <w:color w:val="525353"/>
        </w:rPr>
        <w:t>加快推广。</w:t>
      </w:r>
    </w:p>
    <w:p w14:paraId="1F214BE2" w14:textId="0AB318F2"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lastRenderedPageBreak/>
        <w:t>(</w:t>
      </w:r>
      <w:r>
        <w:rPr>
          <w:rFonts w:ascii="微软雅黑" w:eastAsia="微软雅黑" w:hAnsi="微软雅黑" w:cs="微软雅黑" w:hint="eastAsia"/>
          <w:color w:val="525353"/>
        </w:rPr>
        <w:t>二十一</w:t>
      </w:r>
      <w:r>
        <w:rPr>
          <w:rFonts w:ascii="微软雅黑" w:eastAsia="微软雅黑" w:hAnsi="微软雅黑" w:cs="微软雅黑" w:hint="eastAsia"/>
          <w:color w:val="525353"/>
        </w:rPr>
        <w:t>)</w:t>
      </w:r>
      <w:r>
        <w:rPr>
          <w:rFonts w:ascii="微软雅黑" w:eastAsia="微软雅黑" w:hAnsi="微软雅黑" w:cs="微软雅黑" w:hint="eastAsia"/>
          <w:color w:val="525353"/>
        </w:rPr>
        <w:t>强化电力需求侧管理。建设自治区电力需求</w:t>
      </w:r>
      <w:proofErr w:type="gramStart"/>
      <w:r>
        <w:rPr>
          <w:rFonts w:ascii="微软雅黑" w:eastAsia="微软雅黑" w:hAnsi="微软雅黑" w:cs="微软雅黑" w:hint="eastAsia"/>
          <w:color w:val="525353"/>
        </w:rPr>
        <w:t>侧管理</w:t>
      </w:r>
      <w:proofErr w:type="gramEnd"/>
      <w:r>
        <w:rPr>
          <w:rFonts w:ascii="微软雅黑" w:eastAsia="微软雅黑" w:hAnsi="微软雅黑" w:cs="微软雅黑" w:hint="eastAsia"/>
          <w:color w:val="525353"/>
        </w:rPr>
        <w:t>平台</w:t>
      </w:r>
      <w:r>
        <w:rPr>
          <w:rFonts w:ascii="微软雅黑" w:eastAsia="微软雅黑" w:hAnsi="微软雅黑" w:cs="微软雅黑" w:hint="eastAsia"/>
          <w:color w:val="525353"/>
        </w:rPr>
        <w:t>,</w:t>
      </w:r>
      <w:r>
        <w:rPr>
          <w:rFonts w:ascii="微软雅黑" w:eastAsia="微软雅黑" w:hAnsi="微软雅黑" w:cs="微软雅黑" w:hint="eastAsia"/>
          <w:color w:val="525353"/>
        </w:rPr>
        <w:t>推广电能服务</w:t>
      </w:r>
      <w:r>
        <w:rPr>
          <w:rFonts w:ascii="微软雅黑" w:eastAsia="微软雅黑" w:hAnsi="微软雅黑" w:cs="微软雅黑" w:hint="eastAsia"/>
          <w:color w:val="525353"/>
        </w:rPr>
        <w:t>,</w:t>
      </w:r>
      <w:r>
        <w:rPr>
          <w:rFonts w:ascii="微软雅黑" w:eastAsia="微软雅黑" w:hAnsi="微软雅黑" w:cs="微软雅黑" w:hint="eastAsia"/>
          <w:color w:val="525353"/>
        </w:rPr>
        <w:t>开展电力需求</w:t>
      </w:r>
      <w:proofErr w:type="gramStart"/>
      <w:r>
        <w:rPr>
          <w:rFonts w:ascii="微软雅黑" w:eastAsia="微软雅黑" w:hAnsi="微软雅黑" w:cs="微软雅黑" w:hint="eastAsia"/>
          <w:color w:val="525353"/>
        </w:rPr>
        <w:t>侧管理</w:t>
      </w:r>
      <w:proofErr w:type="gramEnd"/>
      <w:r>
        <w:rPr>
          <w:rFonts w:ascii="微软雅黑" w:eastAsia="微软雅黑" w:hAnsi="微软雅黑" w:cs="微软雅黑" w:hint="eastAsia"/>
          <w:color w:val="525353"/>
        </w:rPr>
        <w:t>城市综合试点。电网企业要确保完成年度电力电量节约指标</w:t>
      </w:r>
      <w:r>
        <w:rPr>
          <w:rFonts w:ascii="微软雅黑" w:eastAsia="微软雅黑" w:hAnsi="微软雅黑" w:cs="微软雅黑" w:hint="eastAsia"/>
          <w:color w:val="525353"/>
        </w:rPr>
        <w:t>,</w:t>
      </w:r>
      <w:r>
        <w:rPr>
          <w:rFonts w:ascii="微软雅黑" w:eastAsia="微软雅黑" w:hAnsi="微软雅黑" w:cs="微软雅黑" w:hint="eastAsia"/>
          <w:color w:val="525353"/>
        </w:rPr>
        <w:t>并对平台建设及试点工作给予支持和配合。电力用户要积极</w:t>
      </w:r>
      <w:r>
        <w:rPr>
          <w:rFonts w:ascii="微软雅黑" w:eastAsia="微软雅黑" w:hAnsi="微软雅黑" w:cs="微软雅黑" w:hint="eastAsia"/>
          <w:color w:val="525353"/>
        </w:rPr>
        <w:t>采用节电技术产品</w:t>
      </w:r>
      <w:r>
        <w:rPr>
          <w:rFonts w:ascii="微软雅黑" w:eastAsia="微软雅黑" w:hAnsi="微软雅黑" w:cs="微软雅黑" w:hint="eastAsia"/>
          <w:color w:val="525353"/>
        </w:rPr>
        <w:t>,</w:t>
      </w:r>
      <w:r>
        <w:rPr>
          <w:rFonts w:ascii="微软雅黑" w:eastAsia="微软雅黑" w:hAnsi="微软雅黑" w:cs="微软雅黑" w:hint="eastAsia"/>
          <w:color w:val="525353"/>
        </w:rPr>
        <w:t>优化用电方式</w:t>
      </w:r>
      <w:r>
        <w:rPr>
          <w:rFonts w:ascii="微软雅黑" w:eastAsia="微软雅黑" w:hAnsi="微软雅黑" w:cs="微软雅黑" w:hint="eastAsia"/>
          <w:color w:val="525353"/>
        </w:rPr>
        <w:t>,</w:t>
      </w:r>
      <w:r>
        <w:rPr>
          <w:rFonts w:ascii="微软雅黑" w:eastAsia="微软雅黑" w:hAnsi="微软雅黑" w:cs="微软雅黑" w:hint="eastAsia"/>
          <w:color w:val="525353"/>
        </w:rPr>
        <w:t>提高电能利用效率。</w:t>
      </w:r>
    </w:p>
    <w:p w14:paraId="5B68DFDC" w14:textId="13D0B6A9" w:rsidR="00A818BF" w:rsidRDefault="00CD67E0" w:rsidP="00CD67E0">
      <w:pPr>
        <w:pStyle w:val="a3"/>
        <w:widowControl/>
        <w:spacing w:before="450" w:beforeAutospacing="0" w:after="450" w:afterAutospacing="0" w:line="450" w:lineRule="atLeast"/>
        <w:ind w:firstLineChars="200" w:firstLine="480"/>
      </w:pPr>
      <w:r>
        <w:rPr>
          <w:rStyle w:val="a4"/>
          <w:rFonts w:ascii="微软雅黑" w:eastAsia="微软雅黑" w:hAnsi="微软雅黑" w:cs="微软雅黑" w:hint="eastAsia"/>
          <w:color w:val="525353"/>
        </w:rPr>
        <w:t>七、加强监测预警和监督检查</w:t>
      </w:r>
      <w:r>
        <w:rPr>
          <w:rStyle w:val="a4"/>
          <w:rFonts w:ascii="微软雅黑" w:eastAsia="微软雅黑" w:hAnsi="微软雅黑" w:cs="微软雅黑" w:hint="eastAsia"/>
          <w:color w:val="525353"/>
        </w:rPr>
        <w:t xml:space="preserve"> </w:t>
      </w:r>
    </w:p>
    <w:p w14:paraId="6160F50E" w14:textId="48FC3475"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二十二</w:t>
      </w:r>
      <w:r>
        <w:rPr>
          <w:rFonts w:ascii="微软雅黑" w:eastAsia="微软雅黑" w:hAnsi="微软雅黑" w:cs="微软雅黑" w:hint="eastAsia"/>
          <w:color w:val="525353"/>
        </w:rPr>
        <w:t>)</w:t>
      </w:r>
      <w:r>
        <w:rPr>
          <w:rFonts w:ascii="微软雅黑" w:eastAsia="微软雅黑" w:hAnsi="微软雅黑" w:cs="微软雅黑" w:hint="eastAsia"/>
          <w:color w:val="525353"/>
        </w:rPr>
        <w:t>完善法规标准。贯彻实施《中华人民共和国大气污染防治法》、《广西壮族自治区实施〈中华人民共和国节约能源法〉办法》等法律法规</w:t>
      </w:r>
      <w:r>
        <w:rPr>
          <w:rFonts w:ascii="微软雅黑" w:eastAsia="微软雅黑" w:hAnsi="微软雅黑" w:cs="微软雅黑" w:hint="eastAsia"/>
          <w:color w:val="525353"/>
        </w:rPr>
        <w:t>,</w:t>
      </w:r>
      <w:r>
        <w:rPr>
          <w:rFonts w:ascii="微软雅黑" w:eastAsia="微软雅黑" w:hAnsi="微软雅黑" w:cs="微软雅黑" w:hint="eastAsia"/>
          <w:color w:val="525353"/>
        </w:rPr>
        <w:t>推动开展循环经济促进地方性法规立法工作</w:t>
      </w:r>
      <w:r>
        <w:rPr>
          <w:rFonts w:ascii="微软雅黑" w:eastAsia="微软雅黑" w:hAnsi="微软雅黑" w:cs="微软雅黑" w:hint="eastAsia"/>
          <w:color w:val="525353"/>
        </w:rPr>
        <w:t>,</w:t>
      </w:r>
      <w:r>
        <w:rPr>
          <w:rFonts w:ascii="微软雅黑" w:eastAsia="微软雅黑" w:hAnsi="微软雅黑" w:cs="微软雅黑" w:hint="eastAsia"/>
          <w:color w:val="525353"/>
        </w:rPr>
        <w:t>组织实施国家百项能效标准推进工程。开展制</w:t>
      </w:r>
      <w:r>
        <w:rPr>
          <w:rFonts w:ascii="微软雅黑" w:eastAsia="微软雅黑" w:hAnsi="微软雅黑" w:cs="微软雅黑" w:hint="eastAsia"/>
          <w:color w:val="525353"/>
        </w:rPr>
        <w:t>(</w:t>
      </w:r>
      <w:r>
        <w:rPr>
          <w:rFonts w:ascii="微软雅黑" w:eastAsia="微软雅黑" w:hAnsi="微软雅黑" w:cs="微软雅黑" w:hint="eastAsia"/>
          <w:color w:val="525353"/>
        </w:rPr>
        <w:t>修</w:t>
      </w:r>
      <w:r>
        <w:rPr>
          <w:rFonts w:ascii="微软雅黑" w:eastAsia="微软雅黑" w:hAnsi="微软雅黑" w:cs="微软雅黑" w:hint="eastAsia"/>
          <w:color w:val="525353"/>
        </w:rPr>
        <w:t>)</w:t>
      </w:r>
      <w:proofErr w:type="gramStart"/>
      <w:r>
        <w:rPr>
          <w:rFonts w:ascii="微软雅黑" w:eastAsia="微软雅黑" w:hAnsi="微软雅黑" w:cs="微软雅黑" w:hint="eastAsia"/>
          <w:color w:val="525353"/>
        </w:rPr>
        <w:t>订重点</w:t>
      </w:r>
      <w:proofErr w:type="gramEnd"/>
      <w:r>
        <w:rPr>
          <w:rFonts w:ascii="微软雅黑" w:eastAsia="微软雅黑" w:hAnsi="微软雅黑" w:cs="微软雅黑" w:hint="eastAsia"/>
          <w:color w:val="525353"/>
        </w:rPr>
        <w:t>领域、主要产品</w:t>
      </w:r>
      <w:r>
        <w:rPr>
          <w:rFonts w:ascii="微软雅黑" w:eastAsia="微软雅黑" w:hAnsi="微软雅黑" w:cs="微软雅黑" w:hint="eastAsia"/>
          <w:color w:val="525353"/>
        </w:rPr>
        <w:t>(</w:t>
      </w:r>
      <w:r>
        <w:rPr>
          <w:rFonts w:ascii="微软雅黑" w:eastAsia="微软雅黑" w:hAnsi="微软雅黑" w:cs="微软雅黑" w:hint="eastAsia"/>
          <w:color w:val="525353"/>
        </w:rPr>
        <w:t>工序</w:t>
      </w:r>
      <w:r>
        <w:rPr>
          <w:rFonts w:ascii="微软雅黑" w:eastAsia="微软雅黑" w:hAnsi="微软雅黑" w:cs="微软雅黑" w:hint="eastAsia"/>
          <w:color w:val="525353"/>
        </w:rPr>
        <w:t>)</w:t>
      </w:r>
      <w:r>
        <w:rPr>
          <w:rFonts w:ascii="微软雅黑" w:eastAsia="微软雅黑" w:hAnsi="微软雅黑" w:cs="微软雅黑" w:hint="eastAsia"/>
          <w:color w:val="525353"/>
        </w:rPr>
        <w:t>地方能效标准工作。</w:t>
      </w:r>
    </w:p>
    <w:p w14:paraId="5FA5F6C5" w14:textId="0E7535CA"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二十三</w:t>
      </w:r>
      <w:r>
        <w:rPr>
          <w:rFonts w:ascii="微软雅黑" w:eastAsia="微软雅黑" w:hAnsi="微软雅黑" w:cs="微软雅黑" w:hint="eastAsia"/>
          <w:color w:val="525353"/>
        </w:rPr>
        <w:t>)</w:t>
      </w:r>
      <w:r>
        <w:rPr>
          <w:rFonts w:ascii="微软雅黑" w:eastAsia="微软雅黑" w:hAnsi="微软雅黑" w:cs="微软雅黑" w:hint="eastAsia"/>
          <w:color w:val="525353"/>
        </w:rPr>
        <w:t>强化统计预警。加强能源消耗、温室气体排放和污染物排放计量与统计能力建设</w:t>
      </w:r>
      <w:r>
        <w:rPr>
          <w:rFonts w:ascii="微软雅黑" w:eastAsia="微软雅黑" w:hAnsi="微软雅黑" w:cs="微软雅黑" w:hint="eastAsia"/>
          <w:color w:val="525353"/>
        </w:rPr>
        <w:t>,</w:t>
      </w:r>
      <w:r>
        <w:rPr>
          <w:rFonts w:ascii="微软雅黑" w:eastAsia="微软雅黑" w:hAnsi="微软雅黑" w:cs="微软雅黑" w:hint="eastAsia"/>
          <w:color w:val="525353"/>
        </w:rPr>
        <w:t>进一步完善节能减</w:t>
      </w:r>
      <w:proofErr w:type="gramStart"/>
      <w:r>
        <w:rPr>
          <w:rFonts w:ascii="微软雅黑" w:eastAsia="微软雅黑" w:hAnsi="微软雅黑" w:cs="微软雅黑" w:hint="eastAsia"/>
          <w:color w:val="525353"/>
        </w:rPr>
        <w:t>排降碳</w:t>
      </w:r>
      <w:proofErr w:type="gramEnd"/>
      <w:r>
        <w:rPr>
          <w:rFonts w:ascii="微软雅黑" w:eastAsia="微软雅黑" w:hAnsi="微软雅黑" w:cs="微软雅黑" w:hint="eastAsia"/>
          <w:color w:val="525353"/>
        </w:rPr>
        <w:t>的计量、统计、监测、核查体系</w:t>
      </w:r>
      <w:r>
        <w:rPr>
          <w:rFonts w:ascii="微软雅黑" w:eastAsia="微软雅黑" w:hAnsi="微软雅黑" w:cs="微软雅黑" w:hint="eastAsia"/>
          <w:color w:val="525353"/>
        </w:rPr>
        <w:t>,</w:t>
      </w:r>
      <w:r>
        <w:rPr>
          <w:rFonts w:ascii="微软雅黑" w:eastAsia="微软雅黑" w:hAnsi="微软雅黑" w:cs="微软雅黑" w:hint="eastAsia"/>
          <w:color w:val="525353"/>
        </w:rPr>
        <w:t>确保相关指标数据准</w:t>
      </w:r>
      <w:r>
        <w:rPr>
          <w:rFonts w:ascii="微软雅黑" w:eastAsia="微软雅黑" w:hAnsi="微软雅黑" w:cs="微软雅黑" w:hint="eastAsia"/>
          <w:color w:val="525353"/>
        </w:rPr>
        <w:t>确一致。加强分析预警</w:t>
      </w:r>
      <w:r>
        <w:rPr>
          <w:rFonts w:ascii="微软雅黑" w:eastAsia="微软雅黑" w:hAnsi="微软雅黑" w:cs="微软雅黑" w:hint="eastAsia"/>
          <w:color w:val="525353"/>
        </w:rPr>
        <w:t>,</w:t>
      </w:r>
      <w:r>
        <w:rPr>
          <w:rFonts w:ascii="微软雅黑" w:eastAsia="微软雅黑" w:hAnsi="微软雅黑" w:cs="微软雅黑" w:hint="eastAsia"/>
          <w:color w:val="525353"/>
        </w:rPr>
        <w:t>按季度向社会发布节能目标完成情况晴雨表和主要污染物排放数据公告。各市人民政府要研究制定确保完成节能减</w:t>
      </w:r>
      <w:proofErr w:type="gramStart"/>
      <w:r>
        <w:rPr>
          <w:rFonts w:ascii="微软雅黑" w:eastAsia="微软雅黑" w:hAnsi="微软雅黑" w:cs="微软雅黑" w:hint="eastAsia"/>
          <w:color w:val="525353"/>
        </w:rPr>
        <w:t>排降碳目标</w:t>
      </w:r>
      <w:proofErr w:type="gramEnd"/>
      <w:r>
        <w:rPr>
          <w:rFonts w:ascii="微软雅黑" w:eastAsia="微软雅黑" w:hAnsi="微软雅黑" w:cs="微软雅黑" w:hint="eastAsia"/>
          <w:color w:val="525353"/>
        </w:rPr>
        <w:t>的预警调控方案</w:t>
      </w:r>
      <w:r>
        <w:rPr>
          <w:rFonts w:ascii="微软雅黑" w:eastAsia="微软雅黑" w:hAnsi="微软雅黑" w:cs="微软雅黑" w:hint="eastAsia"/>
          <w:color w:val="525353"/>
        </w:rPr>
        <w:t>,</w:t>
      </w:r>
      <w:r>
        <w:rPr>
          <w:rFonts w:ascii="微软雅黑" w:eastAsia="微软雅黑" w:hAnsi="微软雅黑" w:cs="微软雅黑" w:hint="eastAsia"/>
          <w:color w:val="525353"/>
        </w:rPr>
        <w:t>根据形势适时启动。</w:t>
      </w:r>
    </w:p>
    <w:p w14:paraId="7CF8D7DA" w14:textId="419D2C39"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二十四</w:t>
      </w:r>
      <w:r>
        <w:rPr>
          <w:rFonts w:ascii="微软雅黑" w:eastAsia="微软雅黑" w:hAnsi="微软雅黑" w:cs="微软雅黑" w:hint="eastAsia"/>
          <w:color w:val="525353"/>
        </w:rPr>
        <w:t>)</w:t>
      </w:r>
      <w:r>
        <w:rPr>
          <w:rFonts w:ascii="微软雅黑" w:eastAsia="微软雅黑" w:hAnsi="微软雅黑" w:cs="微软雅黑" w:hint="eastAsia"/>
          <w:color w:val="525353"/>
        </w:rPr>
        <w:t>加强运行监测。加快推进《万家企业节能低碳行动实施方案》确定的重点用能单位能耗在线监测系统建设</w:t>
      </w:r>
      <w:r>
        <w:rPr>
          <w:rFonts w:ascii="微软雅黑" w:eastAsia="微软雅黑" w:hAnsi="微软雅黑" w:cs="微软雅黑" w:hint="eastAsia"/>
          <w:color w:val="525353"/>
        </w:rPr>
        <w:t>,2014</w:t>
      </w:r>
      <w:r>
        <w:rPr>
          <w:rFonts w:ascii="微软雅黑" w:eastAsia="微软雅黑" w:hAnsi="微软雅黑" w:cs="微软雅黑" w:hint="eastAsia"/>
          <w:color w:val="525353"/>
        </w:rPr>
        <w:t>年完成试点</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年基本建成。进一步完善主要污染物排放在线监测系统</w:t>
      </w:r>
      <w:r>
        <w:rPr>
          <w:rFonts w:ascii="微软雅黑" w:eastAsia="微软雅黑" w:hAnsi="微软雅黑" w:cs="微软雅黑" w:hint="eastAsia"/>
          <w:color w:val="525353"/>
        </w:rPr>
        <w:t>,</w:t>
      </w:r>
      <w:r>
        <w:rPr>
          <w:rFonts w:ascii="微软雅黑" w:eastAsia="微软雅黑" w:hAnsi="微软雅黑" w:cs="微软雅黑" w:hint="eastAsia"/>
          <w:color w:val="525353"/>
        </w:rPr>
        <w:t>确保监测系统连续稳定运行。到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年底</w:t>
      </w:r>
      <w:r>
        <w:rPr>
          <w:rFonts w:ascii="微软雅黑" w:eastAsia="微软雅黑" w:hAnsi="微软雅黑" w:cs="微软雅黑" w:hint="eastAsia"/>
          <w:color w:val="525353"/>
        </w:rPr>
        <w:t>,</w:t>
      </w:r>
      <w:r>
        <w:rPr>
          <w:rFonts w:ascii="微软雅黑" w:eastAsia="微软雅黑" w:hAnsi="微软雅黑" w:cs="微软雅黑" w:hint="eastAsia"/>
          <w:color w:val="525353"/>
        </w:rPr>
        <w:t>污染源自动监控数据有效传输率达到</w:t>
      </w:r>
      <w:r>
        <w:rPr>
          <w:rFonts w:ascii="微软雅黑" w:eastAsia="微软雅黑" w:hAnsi="微软雅黑" w:cs="微软雅黑" w:hint="eastAsia"/>
          <w:color w:val="525353"/>
        </w:rPr>
        <w:t>75%,</w:t>
      </w:r>
      <w:r>
        <w:rPr>
          <w:rFonts w:ascii="微软雅黑" w:eastAsia="微软雅黑" w:hAnsi="微软雅黑" w:cs="微软雅黑" w:hint="eastAsia"/>
          <w:color w:val="525353"/>
        </w:rPr>
        <w:t>企业自行监测结果公布率达到</w:t>
      </w:r>
      <w:r>
        <w:rPr>
          <w:rFonts w:ascii="微软雅黑" w:eastAsia="微软雅黑" w:hAnsi="微软雅黑" w:cs="微软雅黑" w:hint="eastAsia"/>
          <w:color w:val="525353"/>
        </w:rPr>
        <w:t>80%,</w:t>
      </w:r>
      <w:r>
        <w:rPr>
          <w:rFonts w:ascii="微软雅黑" w:eastAsia="微软雅黑" w:hAnsi="微软雅黑" w:cs="微软雅黑" w:hint="eastAsia"/>
          <w:color w:val="525353"/>
        </w:rPr>
        <w:t>污染源监督性监测结果公布率达到</w:t>
      </w:r>
      <w:r>
        <w:rPr>
          <w:rFonts w:ascii="微软雅黑" w:eastAsia="微软雅黑" w:hAnsi="微软雅黑" w:cs="微软雅黑" w:hint="eastAsia"/>
          <w:color w:val="525353"/>
        </w:rPr>
        <w:t>95%</w:t>
      </w:r>
      <w:r>
        <w:rPr>
          <w:rFonts w:ascii="微软雅黑" w:eastAsia="微软雅黑" w:hAnsi="微软雅黑" w:cs="微软雅黑" w:hint="eastAsia"/>
          <w:color w:val="525353"/>
        </w:rPr>
        <w:t>。</w:t>
      </w:r>
    </w:p>
    <w:p w14:paraId="717DC2CC" w14:textId="45B65622"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lastRenderedPageBreak/>
        <w:t>(</w:t>
      </w:r>
      <w:r>
        <w:rPr>
          <w:rFonts w:ascii="微软雅黑" w:eastAsia="微软雅黑" w:hAnsi="微软雅黑" w:cs="微软雅黑" w:hint="eastAsia"/>
          <w:color w:val="525353"/>
        </w:rPr>
        <w:t>二十五</w:t>
      </w:r>
      <w:r>
        <w:rPr>
          <w:rFonts w:ascii="微软雅黑" w:eastAsia="微软雅黑" w:hAnsi="微软雅黑" w:cs="微软雅黑" w:hint="eastAsia"/>
          <w:color w:val="525353"/>
        </w:rPr>
        <w:t>)</w:t>
      </w:r>
      <w:r>
        <w:rPr>
          <w:rFonts w:ascii="微软雅黑" w:eastAsia="微软雅黑" w:hAnsi="微软雅黑" w:cs="微软雅黑" w:hint="eastAsia"/>
          <w:color w:val="525353"/>
        </w:rPr>
        <w:t>强化执法监察。加强节能监察能力建设</w:t>
      </w:r>
      <w:r>
        <w:rPr>
          <w:rFonts w:ascii="微软雅黑" w:eastAsia="微软雅黑" w:hAnsi="微软雅黑" w:cs="微软雅黑" w:hint="eastAsia"/>
          <w:color w:val="525353"/>
        </w:rPr>
        <w:t>,</w:t>
      </w:r>
      <w:r>
        <w:rPr>
          <w:rFonts w:ascii="微软雅黑" w:eastAsia="微软雅黑" w:hAnsi="微软雅黑" w:cs="微软雅黑" w:hint="eastAsia"/>
          <w:color w:val="525353"/>
        </w:rPr>
        <w:t>尚未成立节能监察机构的市、县</w:t>
      </w:r>
      <w:r>
        <w:rPr>
          <w:rFonts w:ascii="微软雅黑" w:eastAsia="微软雅黑" w:hAnsi="微软雅黑" w:cs="微软雅黑" w:hint="eastAsia"/>
          <w:color w:val="525353"/>
        </w:rPr>
        <w:t>(</w:t>
      </w:r>
      <w:r>
        <w:rPr>
          <w:rFonts w:ascii="微软雅黑" w:eastAsia="微软雅黑" w:hAnsi="微软雅黑" w:cs="微软雅黑" w:hint="eastAsia"/>
          <w:color w:val="525353"/>
        </w:rPr>
        <w:t>市、区</w:t>
      </w:r>
      <w:r>
        <w:rPr>
          <w:rFonts w:ascii="微软雅黑" w:eastAsia="微软雅黑" w:hAnsi="微软雅黑" w:cs="微软雅黑" w:hint="eastAsia"/>
          <w:color w:val="525353"/>
        </w:rPr>
        <w:t>),</w:t>
      </w:r>
      <w:r>
        <w:rPr>
          <w:rFonts w:ascii="微软雅黑" w:eastAsia="微软雅黑" w:hAnsi="微软雅黑" w:cs="微软雅黑" w:hint="eastAsia"/>
          <w:color w:val="525353"/>
        </w:rPr>
        <w:t>要依法成立节能监察机构</w:t>
      </w:r>
      <w:r>
        <w:rPr>
          <w:rFonts w:ascii="微软雅黑" w:eastAsia="微软雅黑" w:hAnsi="微软雅黑" w:cs="微软雅黑" w:hint="eastAsia"/>
          <w:color w:val="525353"/>
        </w:rPr>
        <w:t>,</w:t>
      </w:r>
      <w:r>
        <w:rPr>
          <w:rFonts w:ascii="微软雅黑" w:eastAsia="微软雅黑" w:hAnsi="微软雅黑" w:cs="微软雅黑" w:hint="eastAsia"/>
          <w:color w:val="525353"/>
        </w:rPr>
        <w:t>并落实人员、经费</w:t>
      </w:r>
      <w:r>
        <w:rPr>
          <w:rFonts w:ascii="微软雅黑" w:eastAsia="微软雅黑" w:hAnsi="微软雅黑" w:cs="微软雅黑" w:hint="eastAsia"/>
          <w:color w:val="525353"/>
        </w:rPr>
        <w:t>,</w:t>
      </w:r>
      <w:r>
        <w:rPr>
          <w:rFonts w:ascii="微软雅黑" w:eastAsia="微软雅黑" w:hAnsi="微软雅黑" w:cs="微软雅黑" w:hint="eastAsia"/>
          <w:color w:val="525353"/>
        </w:rPr>
        <w:t>到</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年基本建成自治区、市、县三级节能监察体系。发挥能源监管派出机构的作用</w:t>
      </w:r>
      <w:r>
        <w:rPr>
          <w:rFonts w:ascii="微软雅黑" w:eastAsia="微软雅黑" w:hAnsi="微软雅黑" w:cs="微软雅黑" w:hint="eastAsia"/>
          <w:color w:val="525353"/>
        </w:rPr>
        <w:t>,</w:t>
      </w:r>
      <w:r>
        <w:rPr>
          <w:rFonts w:ascii="微软雅黑" w:eastAsia="微软雅黑" w:hAnsi="微软雅黑" w:cs="微软雅黑" w:hint="eastAsia"/>
          <w:color w:val="525353"/>
        </w:rPr>
        <w:t>加强能源消费监管。市、县</w:t>
      </w:r>
      <w:r>
        <w:rPr>
          <w:rFonts w:ascii="微软雅黑" w:eastAsia="微软雅黑" w:hAnsi="微软雅黑" w:cs="微软雅黑" w:hint="eastAsia"/>
          <w:color w:val="525353"/>
        </w:rPr>
        <w:t>(</w:t>
      </w:r>
      <w:r>
        <w:rPr>
          <w:rFonts w:ascii="微软雅黑" w:eastAsia="微软雅黑" w:hAnsi="微软雅黑" w:cs="微软雅黑" w:hint="eastAsia"/>
          <w:color w:val="525353"/>
        </w:rPr>
        <w:t>市、区</w:t>
      </w:r>
      <w:r>
        <w:rPr>
          <w:rFonts w:ascii="微软雅黑" w:eastAsia="微软雅黑" w:hAnsi="微软雅黑" w:cs="微软雅黑" w:hint="eastAsia"/>
          <w:color w:val="525353"/>
        </w:rPr>
        <w:t>)</w:t>
      </w:r>
      <w:r>
        <w:rPr>
          <w:rFonts w:ascii="微软雅黑" w:eastAsia="微软雅黑" w:hAnsi="微软雅黑" w:cs="微软雅黑" w:hint="eastAsia"/>
          <w:color w:val="525353"/>
        </w:rPr>
        <w:t>节能主管部门要对辖区内的重点用能企业开展专项监察。环保部门要持续开展专项执法</w:t>
      </w:r>
      <w:r>
        <w:rPr>
          <w:rFonts w:ascii="微软雅黑" w:eastAsia="微软雅黑" w:hAnsi="微软雅黑" w:cs="微软雅黑" w:hint="eastAsia"/>
          <w:color w:val="525353"/>
        </w:rPr>
        <w:t>,</w:t>
      </w:r>
      <w:r>
        <w:rPr>
          <w:rFonts w:ascii="微软雅黑" w:eastAsia="微软雅黑" w:hAnsi="微软雅黑" w:cs="微软雅黑" w:hint="eastAsia"/>
          <w:color w:val="525353"/>
        </w:rPr>
        <w:t>公布违法排污企业名单</w:t>
      </w:r>
      <w:r>
        <w:rPr>
          <w:rFonts w:ascii="微软雅黑" w:eastAsia="微软雅黑" w:hAnsi="微软雅黑" w:cs="微软雅黑" w:hint="eastAsia"/>
          <w:color w:val="525353"/>
        </w:rPr>
        <w:t>,</w:t>
      </w:r>
      <w:r>
        <w:rPr>
          <w:rFonts w:ascii="微软雅黑" w:eastAsia="微软雅黑" w:hAnsi="微软雅黑" w:cs="微软雅黑" w:hint="eastAsia"/>
          <w:color w:val="525353"/>
        </w:rPr>
        <w:t>发布重点企业污染物排放信息</w:t>
      </w:r>
      <w:r>
        <w:rPr>
          <w:rFonts w:ascii="微软雅黑" w:eastAsia="微软雅黑" w:hAnsi="微软雅黑" w:cs="微软雅黑" w:hint="eastAsia"/>
          <w:color w:val="525353"/>
        </w:rPr>
        <w:t>,</w:t>
      </w:r>
      <w:r>
        <w:rPr>
          <w:rFonts w:ascii="微软雅黑" w:eastAsia="微软雅黑" w:hAnsi="微软雅黑" w:cs="微软雅黑" w:hint="eastAsia"/>
          <w:color w:val="525353"/>
        </w:rPr>
        <w:t>对违法违规行为进行公开通报或挂牌督办。依法查处违法用能排污单位和相关责任人。实行节能减</w:t>
      </w:r>
      <w:proofErr w:type="gramStart"/>
      <w:r>
        <w:rPr>
          <w:rFonts w:ascii="微软雅黑" w:eastAsia="微软雅黑" w:hAnsi="微软雅黑" w:cs="微软雅黑" w:hint="eastAsia"/>
          <w:color w:val="525353"/>
        </w:rPr>
        <w:t>排执法</w:t>
      </w:r>
      <w:proofErr w:type="gramEnd"/>
      <w:r>
        <w:rPr>
          <w:rFonts w:ascii="微软雅黑" w:eastAsia="微软雅黑" w:hAnsi="微软雅黑" w:cs="微软雅黑" w:hint="eastAsia"/>
          <w:color w:val="525353"/>
        </w:rPr>
        <w:t>责任制</w:t>
      </w:r>
      <w:r>
        <w:rPr>
          <w:rFonts w:ascii="微软雅黑" w:eastAsia="微软雅黑" w:hAnsi="微软雅黑" w:cs="微软雅黑" w:hint="eastAsia"/>
          <w:color w:val="525353"/>
        </w:rPr>
        <w:t>,</w:t>
      </w:r>
      <w:r>
        <w:rPr>
          <w:rFonts w:ascii="微软雅黑" w:eastAsia="微软雅黑" w:hAnsi="微软雅黑" w:cs="微软雅黑" w:hint="eastAsia"/>
          <w:color w:val="525353"/>
        </w:rPr>
        <w:t>对行政不作为、执法不严等行为</w:t>
      </w:r>
      <w:r>
        <w:rPr>
          <w:rFonts w:ascii="微软雅黑" w:eastAsia="微软雅黑" w:hAnsi="微软雅黑" w:cs="微软雅黑" w:hint="eastAsia"/>
          <w:color w:val="525353"/>
        </w:rPr>
        <w:t>,</w:t>
      </w:r>
      <w:r>
        <w:rPr>
          <w:rFonts w:ascii="微软雅黑" w:eastAsia="微软雅黑" w:hAnsi="微软雅黑" w:cs="微软雅黑" w:hint="eastAsia"/>
          <w:color w:val="525353"/>
        </w:rPr>
        <w:t>追究主管部</w:t>
      </w:r>
      <w:r>
        <w:rPr>
          <w:rFonts w:ascii="微软雅黑" w:eastAsia="微软雅黑" w:hAnsi="微软雅黑" w:cs="微软雅黑" w:hint="eastAsia"/>
          <w:color w:val="525353"/>
        </w:rPr>
        <w:t>门和执法机构负责人的责任。</w:t>
      </w:r>
    </w:p>
    <w:p w14:paraId="00A70F03" w14:textId="7F131E81" w:rsidR="00A818BF" w:rsidRDefault="00CD67E0" w:rsidP="00CD67E0">
      <w:pPr>
        <w:pStyle w:val="a3"/>
        <w:widowControl/>
        <w:spacing w:before="450" w:beforeAutospacing="0" w:after="450" w:afterAutospacing="0" w:line="450" w:lineRule="atLeast"/>
        <w:ind w:firstLineChars="200" w:firstLine="480"/>
      </w:pPr>
      <w:r>
        <w:rPr>
          <w:rStyle w:val="a4"/>
          <w:rFonts w:ascii="微软雅黑" w:eastAsia="微软雅黑" w:hAnsi="微软雅黑" w:cs="微软雅黑" w:hint="eastAsia"/>
          <w:color w:val="525353"/>
        </w:rPr>
        <w:t>八、落实目标责任</w:t>
      </w:r>
      <w:r>
        <w:rPr>
          <w:rStyle w:val="a4"/>
          <w:rFonts w:ascii="微软雅黑" w:eastAsia="微软雅黑" w:hAnsi="微软雅黑" w:cs="微软雅黑" w:hint="eastAsia"/>
          <w:color w:val="525353"/>
        </w:rPr>
        <w:t xml:space="preserve"> </w:t>
      </w:r>
    </w:p>
    <w:p w14:paraId="23F7A628" w14:textId="1B8637FF"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二十六</w:t>
      </w:r>
      <w:r>
        <w:rPr>
          <w:rFonts w:ascii="微软雅黑" w:eastAsia="微软雅黑" w:hAnsi="微软雅黑" w:cs="微软雅黑" w:hint="eastAsia"/>
          <w:color w:val="525353"/>
        </w:rPr>
        <w:t>)</w:t>
      </w:r>
      <w:r>
        <w:rPr>
          <w:rFonts w:ascii="微软雅黑" w:eastAsia="微软雅黑" w:hAnsi="微软雅黑" w:cs="微软雅黑" w:hint="eastAsia"/>
          <w:color w:val="525353"/>
        </w:rPr>
        <w:t>强化地方政府责任。各市、县</w:t>
      </w:r>
      <w:r>
        <w:rPr>
          <w:rFonts w:ascii="微软雅黑" w:eastAsia="微软雅黑" w:hAnsi="微软雅黑" w:cs="微软雅黑" w:hint="eastAsia"/>
          <w:color w:val="525353"/>
        </w:rPr>
        <w:t>(</w:t>
      </w:r>
      <w:r>
        <w:rPr>
          <w:rFonts w:ascii="微软雅黑" w:eastAsia="微软雅黑" w:hAnsi="微软雅黑" w:cs="微软雅黑" w:hint="eastAsia"/>
          <w:color w:val="525353"/>
        </w:rPr>
        <w:t>市、区</w:t>
      </w:r>
      <w:r>
        <w:rPr>
          <w:rFonts w:ascii="微软雅黑" w:eastAsia="微软雅黑" w:hAnsi="微软雅黑" w:cs="微软雅黑" w:hint="eastAsia"/>
          <w:color w:val="525353"/>
        </w:rPr>
        <w:t>)</w:t>
      </w:r>
      <w:r>
        <w:rPr>
          <w:rFonts w:ascii="微软雅黑" w:eastAsia="微软雅黑" w:hAnsi="微软雅黑" w:cs="微软雅黑" w:hint="eastAsia"/>
          <w:color w:val="525353"/>
        </w:rPr>
        <w:t>人民政府要严格控制本地区能源消费增长</w:t>
      </w:r>
      <w:r>
        <w:rPr>
          <w:rFonts w:ascii="微软雅黑" w:eastAsia="微软雅黑" w:hAnsi="微软雅黑" w:cs="微软雅黑" w:hint="eastAsia"/>
          <w:color w:val="525353"/>
        </w:rPr>
        <w:t>,</w:t>
      </w:r>
      <w:r>
        <w:rPr>
          <w:rFonts w:ascii="微软雅黑" w:eastAsia="微软雅黑" w:hAnsi="微软雅黑" w:cs="微软雅黑" w:hint="eastAsia"/>
          <w:color w:val="525353"/>
        </w:rPr>
        <w:t>严格实施单位</w:t>
      </w:r>
      <w:r>
        <w:rPr>
          <w:rFonts w:ascii="微软雅黑" w:eastAsia="微软雅黑" w:hAnsi="微软雅黑" w:cs="微软雅黑" w:hint="eastAsia"/>
          <w:color w:val="525353"/>
        </w:rPr>
        <w:t>GDP</w:t>
      </w:r>
      <w:r>
        <w:rPr>
          <w:rFonts w:ascii="微软雅黑" w:eastAsia="微软雅黑" w:hAnsi="微软雅黑" w:cs="微软雅黑" w:hint="eastAsia"/>
          <w:color w:val="525353"/>
        </w:rPr>
        <w:t>能耗和二氧化碳排放强度降低目标责任考核</w:t>
      </w:r>
      <w:r>
        <w:rPr>
          <w:rFonts w:ascii="微软雅黑" w:eastAsia="微软雅黑" w:hAnsi="微软雅黑" w:cs="微软雅黑" w:hint="eastAsia"/>
          <w:color w:val="525353"/>
        </w:rPr>
        <w:t>,</w:t>
      </w:r>
      <w:r>
        <w:rPr>
          <w:rFonts w:ascii="微软雅黑" w:eastAsia="微软雅黑" w:hAnsi="微软雅黑" w:cs="微软雅黑" w:hint="eastAsia"/>
          <w:color w:val="525353"/>
        </w:rPr>
        <w:t>减排重点考核污染物控制目标、责任书项目落实、监测监控体系建设运行等情况</w:t>
      </w:r>
      <w:r>
        <w:rPr>
          <w:rFonts w:ascii="微软雅黑" w:eastAsia="微软雅黑" w:hAnsi="微软雅黑" w:cs="微软雅黑" w:hint="eastAsia"/>
          <w:color w:val="525353"/>
        </w:rPr>
        <w:t>,</w:t>
      </w:r>
      <w:r>
        <w:rPr>
          <w:rFonts w:ascii="微软雅黑" w:eastAsia="微软雅黑" w:hAnsi="微软雅黑" w:cs="微软雅黑" w:hint="eastAsia"/>
          <w:color w:val="525353"/>
        </w:rPr>
        <w:t>考核结果要向社会公布。各市人民政府对本行政区域内节能减</w:t>
      </w:r>
      <w:proofErr w:type="gramStart"/>
      <w:r>
        <w:rPr>
          <w:rFonts w:ascii="微软雅黑" w:eastAsia="微软雅黑" w:hAnsi="微软雅黑" w:cs="微软雅黑" w:hint="eastAsia"/>
          <w:color w:val="525353"/>
        </w:rPr>
        <w:t>排降碳工作</w:t>
      </w:r>
      <w:proofErr w:type="gramEnd"/>
      <w:r>
        <w:rPr>
          <w:rFonts w:ascii="微软雅黑" w:eastAsia="微软雅黑" w:hAnsi="微软雅黑" w:cs="微软雅黑" w:hint="eastAsia"/>
          <w:color w:val="525353"/>
        </w:rPr>
        <w:t>负总责</w:t>
      </w:r>
      <w:r>
        <w:rPr>
          <w:rFonts w:ascii="微软雅黑" w:eastAsia="微软雅黑" w:hAnsi="微软雅黑" w:cs="微软雅黑" w:hint="eastAsia"/>
          <w:color w:val="525353"/>
        </w:rPr>
        <w:t>,</w:t>
      </w:r>
      <w:r>
        <w:rPr>
          <w:rFonts w:ascii="微软雅黑" w:eastAsia="微软雅黑" w:hAnsi="微软雅黑" w:cs="微软雅黑" w:hint="eastAsia"/>
          <w:color w:val="525353"/>
        </w:rPr>
        <w:t>主要领导是第一责任人。强化节能减排行政过错问</w:t>
      </w:r>
      <w:proofErr w:type="gramStart"/>
      <w:r>
        <w:rPr>
          <w:rFonts w:ascii="微软雅黑" w:eastAsia="微软雅黑" w:hAnsi="微软雅黑" w:cs="微软雅黑" w:hint="eastAsia"/>
          <w:color w:val="525353"/>
        </w:rPr>
        <w:t>责工作</w:t>
      </w:r>
      <w:proofErr w:type="gramEnd"/>
      <w:r>
        <w:rPr>
          <w:rFonts w:ascii="微软雅黑" w:eastAsia="微软雅黑" w:hAnsi="微软雅黑" w:cs="微软雅黑" w:hint="eastAsia"/>
          <w:color w:val="525353"/>
        </w:rPr>
        <w:t>,</w:t>
      </w:r>
      <w:r>
        <w:rPr>
          <w:rFonts w:ascii="微软雅黑" w:eastAsia="微软雅黑" w:hAnsi="微软雅黑" w:cs="微软雅黑" w:hint="eastAsia"/>
          <w:color w:val="525353"/>
        </w:rPr>
        <w:t>对未完成年度目标任务的市</w:t>
      </w:r>
      <w:r>
        <w:rPr>
          <w:rFonts w:ascii="微软雅黑" w:eastAsia="微软雅黑" w:hAnsi="微软雅黑" w:cs="微软雅黑" w:hint="eastAsia"/>
          <w:color w:val="525353"/>
        </w:rPr>
        <w:t>,</w:t>
      </w:r>
      <w:r>
        <w:rPr>
          <w:rFonts w:ascii="微软雅黑" w:eastAsia="微软雅黑" w:hAnsi="微软雅黑" w:cs="微软雅黑" w:hint="eastAsia"/>
          <w:color w:val="525353"/>
        </w:rPr>
        <w:t>必要时由自治区领导同志约谈该市人民政府主要负责人</w:t>
      </w:r>
      <w:r>
        <w:rPr>
          <w:rFonts w:ascii="微软雅黑" w:eastAsia="微软雅黑" w:hAnsi="微软雅黑" w:cs="微软雅黑" w:hint="eastAsia"/>
          <w:color w:val="525353"/>
        </w:rPr>
        <w:t>,</w:t>
      </w:r>
      <w:r>
        <w:rPr>
          <w:rFonts w:ascii="微软雅黑" w:eastAsia="微软雅黑" w:hAnsi="微软雅黑" w:cs="微软雅黑" w:hint="eastAsia"/>
          <w:color w:val="525353"/>
        </w:rPr>
        <w:t>对有关部门按规定进行问责。对超额完成“十二</w:t>
      </w:r>
      <w:r>
        <w:rPr>
          <w:rFonts w:ascii="微软雅黑" w:eastAsia="微软雅黑" w:hAnsi="微软雅黑" w:cs="微软雅黑" w:hint="eastAsia"/>
          <w:color w:val="525353"/>
        </w:rPr>
        <w:t>五”目标任务的地区</w:t>
      </w:r>
      <w:r>
        <w:rPr>
          <w:rFonts w:ascii="微软雅黑" w:eastAsia="微软雅黑" w:hAnsi="微软雅黑" w:cs="微软雅黑" w:hint="eastAsia"/>
          <w:color w:val="525353"/>
        </w:rPr>
        <w:t>,</w:t>
      </w:r>
      <w:r>
        <w:rPr>
          <w:rFonts w:ascii="微软雅黑" w:eastAsia="微软雅黑" w:hAnsi="微软雅黑" w:cs="微软雅黑" w:hint="eastAsia"/>
          <w:color w:val="525353"/>
        </w:rPr>
        <w:t>参照国家有关规定</w:t>
      </w:r>
      <w:r>
        <w:rPr>
          <w:rFonts w:ascii="微软雅黑" w:eastAsia="微软雅黑" w:hAnsi="微软雅黑" w:cs="微软雅黑" w:hint="eastAsia"/>
          <w:color w:val="525353"/>
        </w:rPr>
        <w:t>,</w:t>
      </w:r>
      <w:r>
        <w:rPr>
          <w:rFonts w:ascii="微软雅黑" w:eastAsia="微软雅黑" w:hAnsi="微软雅黑" w:cs="微软雅黑" w:hint="eastAsia"/>
          <w:color w:val="525353"/>
        </w:rPr>
        <w:t>根据贡献大小给予适当奖励。</w:t>
      </w:r>
    </w:p>
    <w:p w14:paraId="6EAE0B9F" w14:textId="071EF24E"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二十七</w:t>
      </w:r>
      <w:r>
        <w:rPr>
          <w:rFonts w:ascii="微软雅黑" w:eastAsia="微软雅黑" w:hAnsi="微软雅黑" w:cs="微软雅黑" w:hint="eastAsia"/>
          <w:color w:val="525353"/>
        </w:rPr>
        <w:t>)</w:t>
      </w:r>
      <w:r>
        <w:rPr>
          <w:rFonts w:ascii="微软雅黑" w:eastAsia="微软雅黑" w:hAnsi="微软雅黑" w:cs="微软雅黑" w:hint="eastAsia"/>
          <w:color w:val="525353"/>
        </w:rPr>
        <w:t>落实重点地区责任。节能</w:t>
      </w:r>
      <w:proofErr w:type="gramStart"/>
      <w:r>
        <w:rPr>
          <w:rFonts w:ascii="微软雅黑" w:eastAsia="微软雅黑" w:hAnsi="微软雅黑" w:cs="微软雅黑" w:hint="eastAsia"/>
          <w:color w:val="525353"/>
        </w:rPr>
        <w:t>降碳目标</w:t>
      </w:r>
      <w:proofErr w:type="gramEnd"/>
      <w:r>
        <w:rPr>
          <w:rFonts w:ascii="微软雅黑" w:eastAsia="微软雅黑" w:hAnsi="微软雅黑" w:cs="微软雅黑" w:hint="eastAsia"/>
          <w:color w:val="525353"/>
        </w:rPr>
        <w:t>完成进度滞后的市、县</w:t>
      </w:r>
      <w:r>
        <w:rPr>
          <w:rFonts w:ascii="微软雅黑" w:eastAsia="微软雅黑" w:hAnsi="微软雅黑" w:cs="微软雅黑" w:hint="eastAsia"/>
          <w:color w:val="525353"/>
        </w:rPr>
        <w:t>(</w:t>
      </w:r>
      <w:r>
        <w:rPr>
          <w:rFonts w:ascii="微软雅黑" w:eastAsia="微软雅黑" w:hAnsi="微软雅黑" w:cs="微软雅黑" w:hint="eastAsia"/>
          <w:color w:val="525353"/>
        </w:rPr>
        <w:t>市、区</w:t>
      </w:r>
      <w:r>
        <w:rPr>
          <w:rFonts w:ascii="微软雅黑" w:eastAsia="微软雅黑" w:hAnsi="微软雅黑" w:cs="微软雅黑" w:hint="eastAsia"/>
          <w:color w:val="525353"/>
        </w:rPr>
        <w:t>),</w:t>
      </w:r>
      <w:r>
        <w:rPr>
          <w:rFonts w:ascii="微软雅黑" w:eastAsia="微软雅黑" w:hAnsi="微软雅黑" w:cs="微软雅黑" w:hint="eastAsia"/>
          <w:color w:val="525353"/>
        </w:rPr>
        <w:t>要抓紧制定具体方案</w:t>
      </w:r>
      <w:r>
        <w:rPr>
          <w:rFonts w:ascii="微软雅黑" w:eastAsia="微软雅黑" w:hAnsi="微软雅黑" w:cs="微软雅黑" w:hint="eastAsia"/>
          <w:color w:val="525353"/>
        </w:rPr>
        <w:t>,</w:t>
      </w:r>
      <w:r>
        <w:rPr>
          <w:rFonts w:ascii="微软雅黑" w:eastAsia="微软雅黑" w:hAnsi="微软雅黑" w:cs="微软雅黑" w:hint="eastAsia"/>
          <w:color w:val="525353"/>
        </w:rPr>
        <w:t>采取综合性措施。规模化畜禽养殖、机动车污染治理和城</w:t>
      </w:r>
      <w:r>
        <w:rPr>
          <w:rFonts w:ascii="微软雅黑" w:eastAsia="微软雅黑" w:hAnsi="微软雅黑" w:cs="微软雅黑" w:hint="eastAsia"/>
          <w:color w:val="525353"/>
        </w:rPr>
        <w:lastRenderedPageBreak/>
        <w:t>镇污水处理</w:t>
      </w:r>
      <w:proofErr w:type="gramStart"/>
      <w:r>
        <w:rPr>
          <w:rFonts w:ascii="微软雅黑" w:eastAsia="微软雅黑" w:hAnsi="微软雅黑" w:cs="微软雅黑" w:hint="eastAsia"/>
          <w:color w:val="525353"/>
        </w:rPr>
        <w:t>等减排工作</w:t>
      </w:r>
      <w:proofErr w:type="gramEnd"/>
      <w:r>
        <w:rPr>
          <w:rFonts w:ascii="微软雅黑" w:eastAsia="微软雅黑" w:hAnsi="微软雅黑" w:cs="微软雅黑" w:hint="eastAsia"/>
          <w:color w:val="525353"/>
        </w:rPr>
        <w:t>进展缓慢的市、县</w:t>
      </w:r>
      <w:r>
        <w:rPr>
          <w:rFonts w:ascii="微软雅黑" w:eastAsia="微软雅黑" w:hAnsi="微软雅黑" w:cs="微软雅黑" w:hint="eastAsia"/>
          <w:color w:val="525353"/>
        </w:rPr>
        <w:t>(</w:t>
      </w:r>
      <w:r>
        <w:rPr>
          <w:rFonts w:ascii="微软雅黑" w:eastAsia="微软雅黑" w:hAnsi="微软雅黑" w:cs="微软雅黑" w:hint="eastAsia"/>
          <w:color w:val="525353"/>
        </w:rPr>
        <w:t>市、区</w:t>
      </w:r>
      <w:r>
        <w:rPr>
          <w:rFonts w:ascii="微软雅黑" w:eastAsia="微软雅黑" w:hAnsi="微软雅黑" w:cs="微软雅黑" w:hint="eastAsia"/>
          <w:color w:val="525353"/>
        </w:rPr>
        <w:t>),</w:t>
      </w:r>
      <w:r>
        <w:rPr>
          <w:rFonts w:ascii="微软雅黑" w:eastAsia="微软雅黑" w:hAnsi="微软雅黑" w:cs="微软雅黑" w:hint="eastAsia"/>
          <w:color w:val="525353"/>
        </w:rPr>
        <w:t>要进一步挖掘潜力</w:t>
      </w:r>
      <w:r>
        <w:rPr>
          <w:rFonts w:ascii="微软雅黑" w:eastAsia="微软雅黑" w:hAnsi="微软雅黑" w:cs="微软雅黑" w:hint="eastAsia"/>
          <w:color w:val="525353"/>
        </w:rPr>
        <w:t>,</w:t>
      </w:r>
      <w:r>
        <w:rPr>
          <w:rFonts w:ascii="微软雅黑" w:eastAsia="微软雅黑" w:hAnsi="微软雅黑" w:cs="微软雅黑" w:hint="eastAsia"/>
          <w:color w:val="525353"/>
        </w:rPr>
        <w:t>确保完成减排目标。</w:t>
      </w:r>
    </w:p>
    <w:p w14:paraId="2600B5DB" w14:textId="49424472"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二十八</w:t>
      </w:r>
      <w:r>
        <w:rPr>
          <w:rFonts w:ascii="微软雅黑" w:eastAsia="微软雅黑" w:hAnsi="微软雅黑" w:cs="微软雅黑" w:hint="eastAsia"/>
          <w:color w:val="525353"/>
        </w:rPr>
        <w:t>)</w:t>
      </w:r>
      <w:r>
        <w:rPr>
          <w:rFonts w:ascii="微软雅黑" w:eastAsia="微软雅黑" w:hAnsi="微软雅黑" w:cs="微软雅黑" w:hint="eastAsia"/>
          <w:color w:val="525353"/>
        </w:rPr>
        <w:t>明确相关部门工作责任。自治区各有关部门要按照职责分工</w:t>
      </w:r>
      <w:r>
        <w:rPr>
          <w:rFonts w:ascii="微软雅黑" w:eastAsia="微软雅黑" w:hAnsi="微软雅黑" w:cs="微软雅黑" w:hint="eastAsia"/>
          <w:color w:val="525353"/>
        </w:rPr>
        <w:t>,</w:t>
      </w:r>
      <w:r>
        <w:rPr>
          <w:rFonts w:ascii="微软雅黑" w:eastAsia="微软雅黑" w:hAnsi="微软雅黑" w:cs="微软雅黑" w:hint="eastAsia"/>
          <w:color w:val="525353"/>
        </w:rPr>
        <w:t>加强协调配合</w:t>
      </w:r>
      <w:r>
        <w:rPr>
          <w:rFonts w:ascii="微软雅黑" w:eastAsia="微软雅黑" w:hAnsi="微软雅黑" w:cs="微软雅黑" w:hint="eastAsia"/>
          <w:color w:val="525353"/>
        </w:rPr>
        <w:t>,</w:t>
      </w:r>
      <w:r>
        <w:rPr>
          <w:rFonts w:ascii="微软雅黑" w:eastAsia="微软雅黑" w:hAnsi="微软雅黑" w:cs="微软雅黑" w:hint="eastAsia"/>
          <w:color w:val="525353"/>
        </w:rPr>
        <w:t>齐抓共管</w:t>
      </w:r>
      <w:r>
        <w:rPr>
          <w:rFonts w:ascii="微软雅黑" w:eastAsia="微软雅黑" w:hAnsi="微软雅黑" w:cs="微软雅黑" w:hint="eastAsia"/>
          <w:color w:val="525353"/>
        </w:rPr>
        <w:t>,</w:t>
      </w:r>
      <w:r>
        <w:rPr>
          <w:rFonts w:ascii="微软雅黑" w:eastAsia="微软雅黑" w:hAnsi="微软雅黑" w:cs="微软雅黑" w:hint="eastAsia"/>
          <w:color w:val="525353"/>
        </w:rPr>
        <w:t>形成工作合力。自治区发展改革委要履行好自治区应对气候变化及节能减</w:t>
      </w:r>
      <w:proofErr w:type="gramStart"/>
      <w:r>
        <w:rPr>
          <w:rFonts w:ascii="微软雅黑" w:eastAsia="微软雅黑" w:hAnsi="微软雅黑" w:cs="微软雅黑" w:hint="eastAsia"/>
          <w:color w:val="525353"/>
        </w:rPr>
        <w:t>排工作</w:t>
      </w:r>
      <w:proofErr w:type="gramEnd"/>
      <w:r>
        <w:rPr>
          <w:rFonts w:ascii="微软雅黑" w:eastAsia="微软雅黑" w:hAnsi="微软雅黑" w:cs="微软雅黑" w:hint="eastAsia"/>
          <w:color w:val="525353"/>
        </w:rPr>
        <w:t>领导小组办公室的职责</w:t>
      </w:r>
      <w:r>
        <w:rPr>
          <w:rFonts w:ascii="微软雅黑" w:eastAsia="微软雅黑" w:hAnsi="微软雅黑" w:cs="微软雅黑" w:hint="eastAsia"/>
          <w:color w:val="525353"/>
        </w:rPr>
        <w:t>,</w:t>
      </w:r>
      <w:r>
        <w:rPr>
          <w:rFonts w:ascii="微软雅黑" w:eastAsia="微软雅黑" w:hAnsi="微软雅黑" w:cs="微软雅黑" w:hint="eastAsia"/>
          <w:color w:val="525353"/>
        </w:rPr>
        <w:t>会同环境保护厅等部门加强对地方</w:t>
      </w:r>
      <w:r>
        <w:rPr>
          <w:rFonts w:ascii="微软雅黑" w:eastAsia="微软雅黑" w:hAnsi="微软雅黑" w:cs="微软雅黑" w:hint="eastAsia"/>
          <w:color w:val="525353"/>
        </w:rPr>
        <w:t>和企业的监督指导</w:t>
      </w:r>
      <w:r>
        <w:rPr>
          <w:rFonts w:ascii="微软雅黑" w:eastAsia="微软雅黑" w:hAnsi="微软雅黑" w:cs="微软雅黑" w:hint="eastAsia"/>
          <w:color w:val="525353"/>
        </w:rPr>
        <w:t>,</w:t>
      </w:r>
      <w:r>
        <w:rPr>
          <w:rFonts w:ascii="微软雅黑" w:eastAsia="微软雅黑" w:hAnsi="微软雅黑" w:cs="微软雅黑" w:hint="eastAsia"/>
          <w:color w:val="525353"/>
        </w:rPr>
        <w:t>抓紧制定出台对进度滞后地区的帮扶和督办方案</w:t>
      </w:r>
      <w:r>
        <w:rPr>
          <w:rFonts w:ascii="微软雅黑" w:eastAsia="微软雅黑" w:hAnsi="微软雅黑" w:cs="微软雅黑" w:hint="eastAsia"/>
          <w:color w:val="525353"/>
        </w:rPr>
        <w:t>,</w:t>
      </w:r>
      <w:r>
        <w:rPr>
          <w:rFonts w:ascii="微软雅黑" w:eastAsia="微软雅黑" w:hAnsi="微软雅黑" w:cs="微软雅黑" w:hint="eastAsia"/>
          <w:color w:val="525353"/>
        </w:rPr>
        <w:t>密切跟踪工作进展</w:t>
      </w:r>
      <w:r>
        <w:rPr>
          <w:rFonts w:ascii="微软雅黑" w:eastAsia="微软雅黑" w:hAnsi="微软雅黑" w:cs="微软雅黑" w:hint="eastAsia"/>
          <w:color w:val="525353"/>
        </w:rPr>
        <w:t>,</w:t>
      </w:r>
      <w:r>
        <w:rPr>
          <w:rFonts w:ascii="微软雅黑" w:eastAsia="微软雅黑" w:hAnsi="微软雅黑" w:cs="微软雅黑" w:hint="eastAsia"/>
          <w:color w:val="525353"/>
        </w:rPr>
        <w:t>确保行动方案各项措施落到实处。环境保护厅等部门要全面加强监管</w:t>
      </w:r>
      <w:r>
        <w:rPr>
          <w:rFonts w:ascii="微软雅黑" w:eastAsia="微软雅黑" w:hAnsi="微软雅黑" w:cs="微软雅黑" w:hint="eastAsia"/>
          <w:color w:val="525353"/>
        </w:rPr>
        <w:t>,</w:t>
      </w:r>
      <w:r>
        <w:rPr>
          <w:rFonts w:ascii="微软雅黑" w:eastAsia="微软雅黑" w:hAnsi="微软雅黑" w:cs="微软雅黑" w:hint="eastAsia"/>
          <w:color w:val="525353"/>
        </w:rPr>
        <w:t>其他各相关部门要主动作为</w:t>
      </w:r>
      <w:r>
        <w:rPr>
          <w:rFonts w:ascii="微软雅黑" w:eastAsia="微软雅黑" w:hAnsi="微软雅黑" w:cs="微软雅黑" w:hint="eastAsia"/>
          <w:color w:val="525353"/>
        </w:rPr>
        <w:t>,</w:t>
      </w:r>
      <w:r>
        <w:rPr>
          <w:rFonts w:ascii="微软雅黑" w:eastAsia="微软雅黑" w:hAnsi="微软雅黑" w:cs="微软雅黑" w:hint="eastAsia"/>
          <w:color w:val="525353"/>
        </w:rPr>
        <w:t>抓紧行动</w:t>
      </w:r>
      <w:r>
        <w:rPr>
          <w:rFonts w:ascii="微软雅黑" w:eastAsia="微软雅黑" w:hAnsi="微软雅黑" w:cs="微软雅黑" w:hint="eastAsia"/>
          <w:color w:val="525353"/>
        </w:rPr>
        <w:t>,</w:t>
      </w:r>
      <w:r>
        <w:rPr>
          <w:rFonts w:ascii="微软雅黑" w:eastAsia="微软雅黑" w:hAnsi="微软雅黑" w:cs="微软雅黑" w:hint="eastAsia"/>
          <w:color w:val="525353"/>
        </w:rPr>
        <w:t>全力做好节能减</w:t>
      </w:r>
      <w:proofErr w:type="gramStart"/>
      <w:r>
        <w:rPr>
          <w:rFonts w:ascii="微软雅黑" w:eastAsia="微软雅黑" w:hAnsi="微软雅黑" w:cs="微软雅黑" w:hint="eastAsia"/>
          <w:color w:val="525353"/>
        </w:rPr>
        <w:t>排降碳</w:t>
      </w:r>
      <w:proofErr w:type="gramEnd"/>
      <w:r>
        <w:rPr>
          <w:rFonts w:ascii="微软雅黑" w:eastAsia="微软雅黑" w:hAnsi="微软雅黑" w:cs="微软雅黑" w:hint="eastAsia"/>
          <w:color w:val="525353"/>
        </w:rPr>
        <w:t>工作。</w:t>
      </w:r>
    </w:p>
    <w:p w14:paraId="044D61C3" w14:textId="0E48A667"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二十九</w:t>
      </w:r>
      <w:r>
        <w:rPr>
          <w:rFonts w:ascii="微软雅黑" w:eastAsia="微软雅黑" w:hAnsi="微软雅黑" w:cs="微软雅黑" w:hint="eastAsia"/>
          <w:color w:val="525353"/>
        </w:rPr>
        <w:t>)</w:t>
      </w:r>
      <w:r>
        <w:rPr>
          <w:rFonts w:ascii="微软雅黑" w:eastAsia="微软雅黑" w:hAnsi="微软雅黑" w:cs="微软雅黑" w:hint="eastAsia"/>
          <w:color w:val="525353"/>
        </w:rPr>
        <w:t>强化企业主体责任。企业要严格遵守节能环保法律法规及标准</w:t>
      </w:r>
      <w:r>
        <w:rPr>
          <w:rFonts w:ascii="微软雅黑" w:eastAsia="微软雅黑" w:hAnsi="微软雅黑" w:cs="微软雅黑" w:hint="eastAsia"/>
          <w:color w:val="525353"/>
        </w:rPr>
        <w:t>,</w:t>
      </w:r>
      <w:r>
        <w:rPr>
          <w:rFonts w:ascii="微软雅黑" w:eastAsia="微软雅黑" w:hAnsi="微软雅黑" w:cs="微软雅黑" w:hint="eastAsia"/>
          <w:color w:val="525353"/>
        </w:rPr>
        <w:t>加强内部管理</w:t>
      </w:r>
      <w:r>
        <w:rPr>
          <w:rFonts w:ascii="微软雅黑" w:eastAsia="微软雅黑" w:hAnsi="微软雅黑" w:cs="微软雅黑" w:hint="eastAsia"/>
          <w:color w:val="525353"/>
        </w:rPr>
        <w:t>,</w:t>
      </w:r>
      <w:r>
        <w:rPr>
          <w:rFonts w:ascii="微软雅黑" w:eastAsia="微软雅黑" w:hAnsi="微软雅黑" w:cs="微软雅黑" w:hint="eastAsia"/>
          <w:color w:val="525353"/>
        </w:rPr>
        <w:t>增加资金投入</w:t>
      </w:r>
      <w:r>
        <w:rPr>
          <w:rFonts w:ascii="微软雅黑" w:eastAsia="微软雅黑" w:hAnsi="微软雅黑" w:cs="微软雅黑" w:hint="eastAsia"/>
          <w:color w:val="525353"/>
        </w:rPr>
        <w:t>,</w:t>
      </w:r>
      <w:r>
        <w:rPr>
          <w:rFonts w:ascii="微软雅黑" w:eastAsia="微软雅黑" w:hAnsi="微软雅黑" w:cs="微软雅黑" w:hint="eastAsia"/>
          <w:color w:val="525353"/>
        </w:rPr>
        <w:t>及时公开节能环保信息</w:t>
      </w:r>
      <w:r>
        <w:rPr>
          <w:rFonts w:ascii="微软雅黑" w:eastAsia="微软雅黑" w:hAnsi="微软雅黑" w:cs="微软雅黑" w:hint="eastAsia"/>
          <w:color w:val="525353"/>
        </w:rPr>
        <w:t>,</w:t>
      </w:r>
      <w:r>
        <w:rPr>
          <w:rFonts w:ascii="微软雅黑" w:eastAsia="微软雅黑" w:hAnsi="微软雅黑" w:cs="微软雅黑" w:hint="eastAsia"/>
          <w:color w:val="525353"/>
        </w:rPr>
        <w:t>确保完成目标任务。中央和自治区管理的企业要积极发挥表率作用</w:t>
      </w:r>
      <w:r>
        <w:rPr>
          <w:rFonts w:ascii="微软雅黑" w:eastAsia="微软雅黑" w:hAnsi="微软雅黑" w:cs="微软雅黑" w:hint="eastAsia"/>
          <w:color w:val="525353"/>
        </w:rPr>
        <w:t>,</w:t>
      </w:r>
      <w:r>
        <w:rPr>
          <w:rFonts w:ascii="微软雅黑" w:eastAsia="微软雅黑" w:hAnsi="微软雅黑" w:cs="微软雅黑" w:hint="eastAsia"/>
          <w:color w:val="525353"/>
        </w:rPr>
        <w:t>把节能减</w:t>
      </w:r>
      <w:proofErr w:type="gramStart"/>
      <w:r>
        <w:rPr>
          <w:rFonts w:ascii="微软雅黑" w:eastAsia="微软雅黑" w:hAnsi="微软雅黑" w:cs="微软雅黑" w:hint="eastAsia"/>
          <w:color w:val="525353"/>
        </w:rPr>
        <w:t>排任务</w:t>
      </w:r>
      <w:proofErr w:type="gramEnd"/>
      <w:r>
        <w:rPr>
          <w:rFonts w:ascii="微软雅黑" w:eastAsia="微软雅黑" w:hAnsi="微软雅黑" w:cs="微软雅黑" w:hint="eastAsia"/>
          <w:color w:val="525353"/>
        </w:rPr>
        <w:t>完成情况作为企业绩效和负责人业绩考核的重要内容。国有企业要力争提前完成“十二五”节能目标。充分发挥行业协会在加强</w:t>
      </w:r>
      <w:r>
        <w:rPr>
          <w:rFonts w:ascii="微软雅黑" w:eastAsia="微软雅黑" w:hAnsi="微软雅黑" w:cs="微软雅黑" w:hint="eastAsia"/>
          <w:color w:val="525353"/>
        </w:rPr>
        <w:t>企业自律、树立行业标杆、制定技术规范、推广先进典型等方面的作用。</w:t>
      </w:r>
    </w:p>
    <w:p w14:paraId="27AC2918" w14:textId="142480DB"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w:t>
      </w:r>
      <w:r>
        <w:rPr>
          <w:rFonts w:ascii="微软雅黑" w:eastAsia="微软雅黑" w:hAnsi="微软雅黑" w:cs="微软雅黑" w:hint="eastAsia"/>
          <w:color w:val="525353"/>
        </w:rPr>
        <w:t>三十</w:t>
      </w:r>
      <w:r>
        <w:rPr>
          <w:rFonts w:ascii="微软雅黑" w:eastAsia="微软雅黑" w:hAnsi="微软雅黑" w:cs="微软雅黑" w:hint="eastAsia"/>
          <w:color w:val="525353"/>
        </w:rPr>
        <w:t>)</w:t>
      </w:r>
      <w:r>
        <w:rPr>
          <w:rFonts w:ascii="微软雅黑" w:eastAsia="微软雅黑" w:hAnsi="微软雅黑" w:cs="微软雅黑" w:hint="eastAsia"/>
          <w:color w:val="525353"/>
        </w:rPr>
        <w:t>动员公众积极参与。自治区有关部门要通过典型示范、专题活动、展览展示、岗位创建、合理化建议等多种形式</w:t>
      </w:r>
      <w:r>
        <w:rPr>
          <w:rFonts w:ascii="微软雅黑" w:eastAsia="微软雅黑" w:hAnsi="微软雅黑" w:cs="微软雅黑" w:hint="eastAsia"/>
          <w:color w:val="525353"/>
        </w:rPr>
        <w:t>,</w:t>
      </w:r>
      <w:r>
        <w:rPr>
          <w:rFonts w:ascii="微软雅黑" w:eastAsia="微软雅黑" w:hAnsi="微软雅黑" w:cs="微软雅黑" w:hint="eastAsia"/>
          <w:color w:val="525353"/>
        </w:rPr>
        <w:t>广泛动员全社会参与节能减排。发挥职工节能减排义务监督作用</w:t>
      </w:r>
      <w:r>
        <w:rPr>
          <w:rFonts w:ascii="微软雅黑" w:eastAsia="微软雅黑" w:hAnsi="微软雅黑" w:cs="微软雅黑" w:hint="eastAsia"/>
          <w:color w:val="525353"/>
        </w:rPr>
        <w:t>,</w:t>
      </w:r>
      <w:r>
        <w:rPr>
          <w:rFonts w:ascii="微软雅黑" w:eastAsia="微软雅黑" w:hAnsi="微软雅黑" w:cs="微软雅黑" w:hint="eastAsia"/>
          <w:color w:val="525353"/>
        </w:rPr>
        <w:t>鼓励社会公众监督政府和企业落实节能减</w:t>
      </w:r>
      <w:proofErr w:type="gramStart"/>
      <w:r>
        <w:rPr>
          <w:rFonts w:ascii="微软雅黑" w:eastAsia="微软雅黑" w:hAnsi="微软雅黑" w:cs="微软雅黑" w:hint="eastAsia"/>
          <w:color w:val="525353"/>
        </w:rPr>
        <w:t>排降碳</w:t>
      </w:r>
      <w:proofErr w:type="gramEnd"/>
      <w:r>
        <w:rPr>
          <w:rFonts w:ascii="微软雅黑" w:eastAsia="微软雅黑" w:hAnsi="微软雅黑" w:cs="微软雅黑" w:hint="eastAsia"/>
          <w:color w:val="525353"/>
        </w:rPr>
        <w:t>的责任。</w:t>
      </w:r>
    </w:p>
    <w:p w14:paraId="12B13A7D" w14:textId="57701751"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附件</w:t>
      </w:r>
      <w:r>
        <w:rPr>
          <w:rFonts w:ascii="微软雅黑" w:eastAsia="微软雅黑" w:hAnsi="微软雅黑" w:cs="微软雅黑" w:hint="eastAsia"/>
          <w:color w:val="525353"/>
        </w:rPr>
        <w:t>:1</w:t>
      </w:r>
      <w:r>
        <w:rPr>
          <w:rFonts w:ascii="微软雅黑" w:eastAsia="微软雅黑" w:hAnsi="微软雅黑" w:cs="微软雅黑" w:hint="eastAsia"/>
          <w:color w:val="525353"/>
        </w:rPr>
        <w:t>﹒燃煤锅炉淘汰任务分解表</w:t>
      </w:r>
    </w:p>
    <w:p w14:paraId="341D8CCD" w14:textId="023B5C64"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lastRenderedPageBreak/>
        <w:t>2</w:t>
      </w:r>
      <w:r>
        <w:rPr>
          <w:rFonts w:ascii="微软雅黑" w:eastAsia="微软雅黑" w:hAnsi="微软雅黑" w:cs="微软雅黑" w:hint="eastAsia"/>
          <w:color w:val="525353"/>
        </w:rPr>
        <w:t>﹒</w:t>
      </w:r>
      <w:r>
        <w:rPr>
          <w:rFonts w:ascii="微软雅黑" w:eastAsia="微软雅黑" w:hAnsi="微软雅黑" w:cs="微软雅黑" w:hint="eastAsia"/>
          <w:color w:val="525353"/>
        </w:rPr>
        <w:t>2014</w:t>
      </w:r>
      <w:r>
        <w:rPr>
          <w:rFonts w:ascii="微软雅黑" w:eastAsia="微软雅黑" w:hAnsi="微软雅黑" w:cs="微软雅黑" w:hint="eastAsia"/>
          <w:color w:val="525353"/>
        </w:rPr>
        <w:t>—</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年各市主要</w:t>
      </w:r>
      <w:proofErr w:type="gramStart"/>
      <w:r>
        <w:rPr>
          <w:rFonts w:ascii="微软雅黑" w:eastAsia="微软雅黑" w:hAnsi="微软雅黑" w:cs="微软雅黑" w:hint="eastAsia"/>
          <w:color w:val="525353"/>
        </w:rPr>
        <w:t>大气污染物减排</w:t>
      </w:r>
      <w:proofErr w:type="gramEnd"/>
      <w:r>
        <w:rPr>
          <w:rFonts w:ascii="微软雅黑" w:eastAsia="微软雅黑" w:hAnsi="微软雅黑" w:cs="微软雅黑" w:hint="eastAsia"/>
          <w:color w:val="525353"/>
        </w:rPr>
        <w:t>工程任务</w:t>
      </w:r>
    </w:p>
    <w:p w14:paraId="6CAF6192" w14:textId="3A541343" w:rsidR="00A818BF" w:rsidRDefault="00CD67E0" w:rsidP="00CD67E0">
      <w:pPr>
        <w:pStyle w:val="a3"/>
        <w:widowControl/>
        <w:spacing w:before="450" w:beforeAutospacing="0" w:after="450" w:afterAutospacing="0" w:line="450" w:lineRule="atLeast"/>
        <w:ind w:firstLineChars="200" w:firstLine="480"/>
      </w:pPr>
      <w:r>
        <w:rPr>
          <w:rFonts w:ascii="微软雅黑" w:eastAsia="微软雅黑" w:hAnsi="微软雅黑" w:cs="微软雅黑" w:hint="eastAsia"/>
          <w:color w:val="525353"/>
        </w:rPr>
        <w:t>3</w:t>
      </w:r>
      <w:r>
        <w:rPr>
          <w:rFonts w:ascii="微软雅黑" w:eastAsia="微软雅黑" w:hAnsi="微软雅黑" w:cs="微软雅黑" w:hint="eastAsia"/>
          <w:color w:val="525353"/>
        </w:rPr>
        <w:t>﹒</w:t>
      </w:r>
      <w:r>
        <w:rPr>
          <w:rFonts w:ascii="微软雅黑" w:eastAsia="微软雅黑" w:hAnsi="微软雅黑" w:cs="微软雅黑" w:hint="eastAsia"/>
          <w:color w:val="525353"/>
        </w:rPr>
        <w:t>2014</w:t>
      </w:r>
      <w:r>
        <w:rPr>
          <w:rFonts w:ascii="微软雅黑" w:eastAsia="微软雅黑" w:hAnsi="微软雅黑" w:cs="微软雅黑" w:hint="eastAsia"/>
          <w:color w:val="525353"/>
        </w:rPr>
        <w:t>年各市淘汰黄标车及</w:t>
      </w:r>
      <w:proofErr w:type="gramStart"/>
      <w:r>
        <w:rPr>
          <w:rFonts w:ascii="微软雅黑" w:eastAsia="微软雅黑" w:hAnsi="微软雅黑" w:cs="微软雅黑" w:hint="eastAsia"/>
          <w:color w:val="525353"/>
        </w:rPr>
        <w:t>老旧车</w:t>
      </w:r>
      <w:proofErr w:type="gramEnd"/>
      <w:r>
        <w:rPr>
          <w:rFonts w:ascii="微软雅黑" w:eastAsia="微软雅黑" w:hAnsi="微软雅黑" w:cs="微软雅黑" w:hint="eastAsia"/>
          <w:color w:val="525353"/>
        </w:rPr>
        <w:t>任务分解表</w:t>
      </w:r>
    </w:p>
    <w:p w14:paraId="1F3F1AB9" w14:textId="4673CE41" w:rsidR="00A818BF" w:rsidRDefault="00CD67E0">
      <w:pPr>
        <w:pStyle w:val="a3"/>
        <w:widowControl/>
        <w:spacing w:before="450" w:beforeAutospacing="0" w:after="450" w:afterAutospacing="0" w:line="450" w:lineRule="atLeast"/>
      </w:pPr>
      <w:r>
        <w:rPr>
          <w:rFonts w:ascii="微软雅黑" w:eastAsia="微软雅黑" w:hAnsi="微软雅黑" w:cs="微软雅黑" w:hint="eastAsia"/>
          <w:color w:val="525353"/>
        </w:rPr>
        <w:t>附件</w:t>
      </w:r>
      <w:r>
        <w:rPr>
          <w:rFonts w:ascii="微软雅黑" w:eastAsia="微软雅黑" w:hAnsi="微软雅黑" w:cs="微软雅黑" w:hint="eastAsia"/>
          <w:color w:val="525353"/>
        </w:rPr>
        <w:t>1</w:t>
      </w:r>
    </w:p>
    <w:p w14:paraId="52F0E846" w14:textId="63BC6715" w:rsidR="00A818BF" w:rsidRDefault="00CD67E0">
      <w:pPr>
        <w:pStyle w:val="a3"/>
        <w:widowControl/>
        <w:spacing w:before="450" w:beforeAutospacing="0" w:after="450" w:afterAutospacing="0" w:line="450" w:lineRule="atLeast"/>
        <w:jc w:val="center"/>
      </w:pPr>
      <w:r>
        <w:rPr>
          <w:rFonts w:ascii="微软雅黑" w:eastAsia="微软雅黑" w:hAnsi="微软雅黑" w:cs="微软雅黑" w:hint="eastAsia"/>
          <w:color w:val="525353"/>
        </w:rPr>
        <w:t>燃煤锅炉淘汰任务分解表</w:t>
      </w:r>
    </w:p>
    <w:tbl>
      <w:tblPr>
        <w:tblW w:w="8420" w:type="dxa"/>
        <w:jc w:val="cente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1094"/>
        <w:gridCol w:w="1110"/>
        <w:gridCol w:w="1110"/>
        <w:gridCol w:w="1110"/>
        <w:gridCol w:w="1110"/>
        <w:gridCol w:w="1316"/>
        <w:gridCol w:w="1570"/>
      </w:tblGrid>
      <w:tr w:rsidR="00A818BF" w14:paraId="6CAE1090" w14:textId="77777777">
        <w:trPr>
          <w:trHeight w:val="312"/>
          <w:jc w:val="center"/>
        </w:trPr>
        <w:tc>
          <w:tcPr>
            <w:tcW w:w="1094" w:type="dxa"/>
            <w:vMerge w:val="restart"/>
            <w:tcBorders>
              <w:top w:val="single" w:sz="8" w:space="0" w:color="auto"/>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7F0BA0B0"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地区</w:t>
            </w:r>
          </w:p>
        </w:tc>
        <w:tc>
          <w:tcPr>
            <w:tcW w:w="4440" w:type="dxa"/>
            <w:gridSpan w:val="4"/>
            <w:tcBorders>
              <w:top w:val="single" w:sz="8" w:space="0" w:color="auto"/>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C208947"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行业</w:t>
            </w:r>
          </w:p>
        </w:tc>
        <w:tc>
          <w:tcPr>
            <w:tcW w:w="1316" w:type="dxa"/>
            <w:vMerge w:val="restart"/>
            <w:tcBorders>
              <w:top w:val="single" w:sz="8" w:space="0" w:color="auto"/>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73F670D"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总数</w:t>
            </w:r>
          </w:p>
          <w:p w14:paraId="266113BF"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（台）</w:t>
            </w:r>
          </w:p>
        </w:tc>
        <w:tc>
          <w:tcPr>
            <w:tcW w:w="1570" w:type="dxa"/>
            <w:vMerge w:val="restart"/>
            <w:tcBorders>
              <w:top w:val="single" w:sz="8" w:space="0" w:color="auto"/>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53F5ECD"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2014</w:t>
            </w:r>
            <w:r>
              <w:rPr>
                <w:rFonts w:ascii="方正黑体_GBK" w:eastAsia="方正黑体_GBK" w:hAnsi="方正黑体_GBK" w:cs="方正黑体_GBK"/>
                <w:color w:val="000000"/>
                <w:kern w:val="0"/>
                <w:sz w:val="24"/>
                <w:lang w:bidi="ar"/>
              </w:rPr>
              <w:t>年</w:t>
            </w:r>
          </w:p>
          <w:p w14:paraId="1B24C534"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淘汰数量</w:t>
            </w:r>
          </w:p>
        </w:tc>
      </w:tr>
      <w:tr w:rsidR="00A818BF" w14:paraId="2124B11D" w14:textId="77777777">
        <w:trPr>
          <w:trHeight w:val="312"/>
          <w:jc w:val="center"/>
        </w:trPr>
        <w:tc>
          <w:tcPr>
            <w:tcW w:w="1094" w:type="dxa"/>
            <w:vMerge/>
            <w:tcBorders>
              <w:top w:val="single" w:sz="8" w:space="0" w:color="auto"/>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6CBE58C0" w14:textId="77777777" w:rsidR="00A818BF" w:rsidRDefault="00A818BF">
            <w:pPr>
              <w:rPr>
                <w:rFonts w:ascii="微软雅黑" w:eastAsia="微软雅黑" w:hAnsi="微软雅黑" w:cs="微软雅黑"/>
                <w:sz w:val="24"/>
              </w:rPr>
            </w:pP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D5FA214"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工业</w:t>
            </w:r>
          </w:p>
          <w:p w14:paraId="38D9BB7F"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（台）</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13FAD600"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商业</w:t>
            </w:r>
          </w:p>
          <w:p w14:paraId="18F06FD4"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（台）</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AFEE9D6"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教育</w:t>
            </w:r>
          </w:p>
          <w:p w14:paraId="005D9E13"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（台）</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285DE86"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其它</w:t>
            </w:r>
          </w:p>
          <w:p w14:paraId="04B68730" w14:textId="77777777" w:rsidR="00A818BF" w:rsidRDefault="00CD67E0">
            <w:pPr>
              <w:widowControl/>
              <w:wordWrap w:val="0"/>
              <w:spacing w:beforeAutospacing="1" w:afterAutospacing="1" w:line="240" w:lineRule="atLeast"/>
              <w:jc w:val="center"/>
            </w:pPr>
            <w:r>
              <w:rPr>
                <w:rFonts w:ascii="方正黑体_GBK" w:eastAsia="方正黑体_GBK" w:hAnsi="方正黑体_GBK" w:cs="方正黑体_GBK"/>
                <w:color w:val="000000"/>
                <w:kern w:val="0"/>
                <w:sz w:val="24"/>
                <w:lang w:bidi="ar"/>
              </w:rPr>
              <w:t>（台）</w:t>
            </w:r>
          </w:p>
        </w:tc>
        <w:tc>
          <w:tcPr>
            <w:tcW w:w="1316" w:type="dxa"/>
            <w:vMerge/>
            <w:tcBorders>
              <w:top w:val="single" w:sz="8" w:space="0" w:color="auto"/>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96CE964" w14:textId="77777777" w:rsidR="00A818BF" w:rsidRDefault="00A818BF">
            <w:pPr>
              <w:rPr>
                <w:rFonts w:ascii="微软雅黑" w:eastAsia="微软雅黑" w:hAnsi="微软雅黑" w:cs="微软雅黑"/>
                <w:sz w:val="24"/>
              </w:rPr>
            </w:pPr>
          </w:p>
        </w:tc>
        <w:tc>
          <w:tcPr>
            <w:tcW w:w="1570" w:type="dxa"/>
            <w:vMerge/>
            <w:tcBorders>
              <w:top w:val="single" w:sz="8" w:space="0" w:color="auto"/>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1242A0EF" w14:textId="77777777" w:rsidR="00A818BF" w:rsidRDefault="00A818BF">
            <w:pPr>
              <w:rPr>
                <w:rFonts w:ascii="微软雅黑" w:eastAsia="微软雅黑" w:hAnsi="微软雅黑" w:cs="微软雅黑"/>
                <w:sz w:val="24"/>
              </w:rPr>
            </w:pPr>
          </w:p>
        </w:tc>
      </w:tr>
      <w:tr w:rsidR="00A818BF" w14:paraId="68899047"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17AB7988"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南宁市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86221A3"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1095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7B12BC7"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72</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2E948A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294</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A954D4B"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52</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1CC2FE2E"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1513</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7F9DEC92"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146</w:t>
            </w:r>
          </w:p>
        </w:tc>
      </w:tr>
      <w:tr w:rsidR="00A818BF" w14:paraId="61F95C46"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0070DBB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柳州市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4A9F937"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870</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7CA5E85"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29</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998C161"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7</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43F957C"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10</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656B400"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916</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07444AE1"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107</w:t>
            </w:r>
          </w:p>
        </w:tc>
      </w:tr>
      <w:tr w:rsidR="00A818BF" w14:paraId="070FE91F"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3655CEA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桂林市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14E5EC15"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609</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39EAE6E"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17</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99692C6"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110</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0895D1D"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0</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0C621A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736</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2C06419D"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61</w:t>
            </w:r>
          </w:p>
        </w:tc>
      </w:tr>
      <w:tr w:rsidR="00A818BF" w14:paraId="63A9C84D"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086F0FE0"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梧州市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7C0AE0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283</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5E168D0"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6</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37EA95C"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0</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3D34184C"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0</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1294E857"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289</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75A20514"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11</w:t>
            </w:r>
          </w:p>
        </w:tc>
      </w:tr>
      <w:tr w:rsidR="00A818BF" w14:paraId="1C05A1DA"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03760B84"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北海市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2A47CC0"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275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B52BB9F"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FF4B5DB"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76</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39F1460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6</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81898F0"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372</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62B02EF0"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26</w:t>
            </w:r>
          </w:p>
        </w:tc>
      </w:tr>
      <w:tr w:rsidR="00A818BF" w14:paraId="084F21B4"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1F1EFAEB"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防城港市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28CD13B"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396</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F437F53"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B788A85"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97</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A66C1FF"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65</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32D1786"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563</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33EC38E3"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21</w:t>
            </w:r>
          </w:p>
        </w:tc>
      </w:tr>
      <w:tr w:rsidR="00A818BF" w14:paraId="2BA1B899"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5ECCA392"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钦州市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BAC062E"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343</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176135D"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17</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9D1ABFA"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150</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BBF83D1"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17</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D30B546"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527</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00A74228"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54</w:t>
            </w:r>
          </w:p>
        </w:tc>
      </w:tr>
      <w:tr w:rsidR="00A818BF" w14:paraId="775375AC"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763384AB"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贵港市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31759D94"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719</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82B05F8"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26</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590AE57"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287</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A7D491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8</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36A29E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1040</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5AD6A3B6"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93</w:t>
            </w:r>
          </w:p>
        </w:tc>
      </w:tr>
      <w:tr w:rsidR="00A818BF" w14:paraId="393AADEA"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57D651A7"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玉林市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4074B68"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556</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36E4C985"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53</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213CD02"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315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CAC8976"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9</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12225581"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933</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4A36F3FB"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87</w:t>
            </w:r>
          </w:p>
        </w:tc>
      </w:tr>
      <w:tr w:rsidR="00A818BF" w14:paraId="506257AA"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1B2EB9A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百色市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A953F17"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405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AA2461F"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38</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3E68FB43"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178</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C7C17AC"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7</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1FA515A0"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628</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1B3B636F"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45</w:t>
            </w:r>
          </w:p>
        </w:tc>
      </w:tr>
      <w:tr w:rsidR="00A818BF" w14:paraId="3F8D3209"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67C9F364"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贺州市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98B2CFA"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153</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B495100"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20</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6B57991"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84</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3B05803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D14EEA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260</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0714AF13"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15</w:t>
            </w:r>
          </w:p>
        </w:tc>
      </w:tr>
      <w:tr w:rsidR="00A818BF" w14:paraId="4A8D6D8D"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26C55DB6"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lastRenderedPageBreak/>
              <w:t>河池市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CA8CBCE"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481</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29FA2FB"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12</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713C6ED7"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135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36753175"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20</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8F71904"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648</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4A877B2E"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69</w:t>
            </w:r>
          </w:p>
        </w:tc>
      </w:tr>
      <w:tr w:rsidR="00A818BF" w14:paraId="4E70AD9A"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2EB08BE5" w14:textId="77777777" w:rsidR="00A818BF" w:rsidRDefault="00CD67E0">
            <w:pPr>
              <w:widowControl/>
              <w:wordWrap w:val="0"/>
              <w:spacing w:beforeAutospacing="1" w:afterAutospacing="1" w:line="240" w:lineRule="atLeast"/>
              <w:jc w:val="center"/>
            </w:pPr>
            <w:proofErr w:type="gramStart"/>
            <w:r>
              <w:rPr>
                <w:rFonts w:ascii="方正书宋_GBK" w:eastAsia="方正书宋_GBK" w:hAnsi="方正书宋_GBK" w:cs="方正书宋_GBK"/>
                <w:color w:val="000000"/>
                <w:kern w:val="0"/>
                <w:sz w:val="24"/>
                <w:lang w:bidi="ar"/>
              </w:rPr>
              <w:t>来宾市</w:t>
            </w:r>
            <w:proofErr w:type="gramEnd"/>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45F3A995"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285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FBD875B"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43</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14FE79D0"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144</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0193EC8B"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4</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2E64B04"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476</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77D8ACF8"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35</w:t>
            </w:r>
          </w:p>
        </w:tc>
      </w:tr>
      <w:tr w:rsidR="00A818BF" w14:paraId="4B9882E5"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53C0C6C9"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崇左市</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596DEB1"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215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7EA05B1"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9</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7E92586"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156</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65177CC"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7</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1E6D9917"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387</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6D96C1DF"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31</w:t>
            </w:r>
          </w:p>
        </w:tc>
      </w:tr>
      <w:tr w:rsidR="00A818BF" w14:paraId="74E2F2BC" w14:textId="77777777">
        <w:trPr>
          <w:trHeight w:val="312"/>
          <w:jc w:val="center"/>
        </w:trPr>
        <w:tc>
          <w:tcPr>
            <w:tcW w:w="1094" w:type="dxa"/>
            <w:tcBorders>
              <w:top w:val="nil"/>
              <w:left w:val="single" w:sz="8" w:space="0" w:color="auto"/>
              <w:bottom w:val="single" w:sz="8" w:space="0" w:color="auto"/>
              <w:right w:val="single" w:sz="8" w:space="0" w:color="auto"/>
            </w:tcBorders>
            <w:shd w:val="clear" w:color="auto" w:fill="auto"/>
            <w:tcMar>
              <w:top w:w="11" w:type="dxa"/>
              <w:left w:w="57" w:type="dxa"/>
              <w:bottom w:w="11" w:type="dxa"/>
              <w:right w:w="57" w:type="dxa"/>
            </w:tcMar>
            <w:vAlign w:val="center"/>
          </w:tcPr>
          <w:p w14:paraId="34E260D6"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总计</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BA9BCD1"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6685</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9BD9E47"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362</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2A6DE97A"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2033</w:t>
            </w:r>
          </w:p>
        </w:tc>
        <w:tc>
          <w:tcPr>
            <w:tcW w:w="1110"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55A2C56F"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208</w:t>
            </w:r>
          </w:p>
        </w:tc>
        <w:tc>
          <w:tcPr>
            <w:tcW w:w="1316" w:type="dxa"/>
            <w:tcBorders>
              <w:top w:val="nil"/>
              <w:left w:val="nil"/>
              <w:bottom w:val="single" w:sz="8" w:space="0" w:color="auto"/>
              <w:right w:val="single" w:sz="8" w:space="0" w:color="auto"/>
            </w:tcBorders>
            <w:shd w:val="clear" w:color="auto" w:fill="auto"/>
            <w:tcMar>
              <w:top w:w="11" w:type="dxa"/>
              <w:left w:w="57" w:type="dxa"/>
              <w:bottom w:w="11" w:type="dxa"/>
              <w:right w:w="57" w:type="dxa"/>
            </w:tcMar>
            <w:vAlign w:val="center"/>
          </w:tcPr>
          <w:p w14:paraId="607D248A"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9288</w:t>
            </w:r>
          </w:p>
        </w:tc>
        <w:tc>
          <w:tcPr>
            <w:tcW w:w="1570" w:type="dxa"/>
            <w:tcBorders>
              <w:top w:val="nil"/>
              <w:left w:val="nil"/>
              <w:bottom w:val="single" w:sz="8" w:space="0" w:color="auto"/>
              <w:right w:val="single" w:sz="8" w:space="0" w:color="auto"/>
            </w:tcBorders>
            <w:shd w:val="clear" w:color="auto" w:fill="auto"/>
            <w:noWrap/>
            <w:tcMar>
              <w:top w:w="11" w:type="dxa"/>
              <w:left w:w="57" w:type="dxa"/>
              <w:bottom w:w="11" w:type="dxa"/>
              <w:right w:w="57" w:type="dxa"/>
            </w:tcMar>
            <w:vAlign w:val="center"/>
          </w:tcPr>
          <w:p w14:paraId="3BEFAD95" w14:textId="77777777" w:rsidR="00A818BF" w:rsidRDefault="00CD67E0">
            <w:pPr>
              <w:widowControl/>
              <w:wordWrap w:val="0"/>
              <w:spacing w:beforeAutospacing="1" w:afterAutospacing="1" w:line="240" w:lineRule="atLeast"/>
              <w:jc w:val="center"/>
            </w:pPr>
            <w:r>
              <w:rPr>
                <w:rFonts w:ascii="方正书宋_GBK" w:eastAsia="方正书宋_GBK" w:hAnsi="方正书宋_GBK" w:cs="方正书宋_GBK"/>
                <w:color w:val="000000"/>
                <w:kern w:val="0"/>
                <w:sz w:val="24"/>
                <w:lang w:bidi="ar"/>
              </w:rPr>
              <w:t>800</w:t>
            </w:r>
          </w:p>
        </w:tc>
      </w:tr>
    </w:tbl>
    <w:p w14:paraId="41870CAF" w14:textId="4DCB77CE" w:rsidR="00A818BF" w:rsidRDefault="00CD67E0">
      <w:pPr>
        <w:pStyle w:val="a3"/>
        <w:widowControl/>
        <w:spacing w:before="450" w:beforeAutospacing="0" w:after="450" w:afterAutospacing="0" w:line="450" w:lineRule="atLeast"/>
      </w:pPr>
      <w:r>
        <w:rPr>
          <w:rFonts w:ascii="微软雅黑" w:eastAsia="微软雅黑" w:hAnsi="微软雅黑" w:cs="微软雅黑" w:hint="eastAsia"/>
          <w:color w:val="525353"/>
        </w:rPr>
        <w:t>附件</w:t>
      </w:r>
      <w:r>
        <w:rPr>
          <w:rFonts w:ascii="微软雅黑" w:eastAsia="微软雅黑" w:hAnsi="微软雅黑" w:cs="微软雅黑" w:hint="eastAsia"/>
          <w:color w:val="525353"/>
        </w:rPr>
        <w:t>2</w:t>
      </w:r>
    </w:p>
    <w:p w14:paraId="74FE6F1C" w14:textId="11BFF840" w:rsidR="00A818BF" w:rsidRDefault="00CD67E0">
      <w:pPr>
        <w:pStyle w:val="a3"/>
        <w:widowControl/>
        <w:spacing w:before="450" w:beforeAutospacing="0" w:after="450" w:afterAutospacing="0" w:line="450" w:lineRule="atLeast"/>
        <w:jc w:val="center"/>
      </w:pPr>
      <w:r>
        <w:rPr>
          <w:rFonts w:ascii="微软雅黑" w:eastAsia="微软雅黑" w:hAnsi="微软雅黑" w:cs="微软雅黑" w:hint="eastAsia"/>
          <w:color w:val="525353"/>
        </w:rPr>
        <w:t>2014</w:t>
      </w:r>
      <w:r>
        <w:rPr>
          <w:rFonts w:ascii="微软雅黑" w:eastAsia="微软雅黑" w:hAnsi="微软雅黑" w:cs="微软雅黑" w:hint="eastAsia"/>
          <w:color w:val="525353"/>
        </w:rPr>
        <w:t>—</w:t>
      </w:r>
      <w:r>
        <w:rPr>
          <w:rFonts w:ascii="微软雅黑" w:eastAsia="微软雅黑" w:hAnsi="微软雅黑" w:cs="微软雅黑" w:hint="eastAsia"/>
          <w:color w:val="525353"/>
        </w:rPr>
        <w:t>2015</w:t>
      </w:r>
      <w:r>
        <w:rPr>
          <w:rFonts w:ascii="微软雅黑" w:eastAsia="微软雅黑" w:hAnsi="微软雅黑" w:cs="微软雅黑" w:hint="eastAsia"/>
          <w:color w:val="525353"/>
        </w:rPr>
        <w:t>年各市主要</w:t>
      </w:r>
      <w:proofErr w:type="gramStart"/>
      <w:r>
        <w:rPr>
          <w:rFonts w:ascii="微软雅黑" w:eastAsia="微软雅黑" w:hAnsi="微软雅黑" w:cs="微软雅黑" w:hint="eastAsia"/>
          <w:color w:val="525353"/>
        </w:rPr>
        <w:t>大气污染物减排</w:t>
      </w:r>
      <w:proofErr w:type="gramEnd"/>
      <w:r>
        <w:rPr>
          <w:rFonts w:ascii="微软雅黑" w:eastAsia="微软雅黑" w:hAnsi="微软雅黑" w:cs="微软雅黑" w:hint="eastAsia"/>
          <w:color w:val="525353"/>
        </w:rPr>
        <w:t>工程任务</w:t>
      </w:r>
    </w:p>
    <w:tbl>
      <w:tblPr>
        <w:tblW w:w="8426" w:type="dxa"/>
        <w:jc w:val="cente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715"/>
        <w:gridCol w:w="2116"/>
        <w:gridCol w:w="2841"/>
        <w:gridCol w:w="1754"/>
      </w:tblGrid>
      <w:tr w:rsidR="00A818BF" w14:paraId="4B245D74" w14:textId="77777777">
        <w:trPr>
          <w:trHeight w:val="255"/>
          <w:tblHeader/>
          <w:jc w:val="center"/>
        </w:trPr>
        <w:tc>
          <w:tcPr>
            <w:tcW w:w="1715" w:type="dxa"/>
            <w:tcBorders>
              <w:top w:val="single" w:sz="8" w:space="0" w:color="auto"/>
              <w:left w:val="single" w:sz="8" w:space="0" w:color="auto"/>
              <w:bottom w:val="single" w:sz="8" w:space="0" w:color="auto"/>
              <w:right w:val="single" w:sz="8" w:space="0" w:color="auto"/>
            </w:tcBorders>
            <w:shd w:val="clear" w:color="auto" w:fill="FFFFFF"/>
            <w:tcMar>
              <w:left w:w="60" w:type="dxa"/>
              <w:right w:w="60" w:type="dxa"/>
            </w:tcMar>
            <w:vAlign w:val="center"/>
          </w:tcPr>
          <w:p w14:paraId="5FF987B2"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地市</w:t>
            </w:r>
          </w:p>
        </w:tc>
        <w:tc>
          <w:tcPr>
            <w:tcW w:w="2116" w:type="dxa"/>
            <w:tcBorders>
              <w:top w:val="single" w:sz="8" w:space="0" w:color="auto"/>
              <w:left w:val="nil"/>
              <w:bottom w:val="single" w:sz="8" w:space="0" w:color="auto"/>
              <w:right w:val="single" w:sz="8" w:space="0" w:color="auto"/>
            </w:tcBorders>
            <w:shd w:val="clear" w:color="auto" w:fill="FFFFFF"/>
            <w:tcMar>
              <w:left w:w="60" w:type="dxa"/>
              <w:right w:w="60" w:type="dxa"/>
            </w:tcMar>
            <w:vAlign w:val="center"/>
          </w:tcPr>
          <w:p w14:paraId="02D7A1B1"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火电脱硝</w:t>
            </w:r>
          </w:p>
          <w:p w14:paraId="2562B79A"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w:t>
            </w:r>
            <w:proofErr w:type="gramStart"/>
            <w:r>
              <w:rPr>
                <w:rFonts w:ascii="方正黑体_GBK" w:eastAsia="方正黑体_GBK" w:hAnsi="方正黑体_GBK" w:cs="方正黑体_GBK"/>
                <w:color w:val="000000"/>
                <w:kern w:val="0"/>
                <w:sz w:val="24"/>
                <w:lang w:bidi="ar"/>
              </w:rPr>
              <w:t>万千瓦</w:t>
            </w:r>
            <w:proofErr w:type="gramEnd"/>
            <w:r>
              <w:rPr>
                <w:rFonts w:ascii="方正黑体_GBK" w:eastAsia="方正黑体_GBK" w:hAnsi="方正黑体_GBK" w:cs="方正黑体_GBK"/>
                <w:color w:val="000000"/>
                <w:kern w:val="0"/>
                <w:sz w:val="24"/>
                <w:lang w:bidi="ar"/>
              </w:rPr>
              <w:t>）</w:t>
            </w:r>
            <w:r>
              <w:rPr>
                <w:rFonts w:ascii="方正黑体_GBK" w:eastAsia="方正黑体_GBK" w:hAnsi="方正黑体_GBK" w:cs="方正黑体_GBK"/>
                <w:color w:val="000000"/>
                <w:kern w:val="0"/>
                <w:sz w:val="24"/>
                <w:lang w:bidi="ar"/>
              </w:rPr>
              <w:t xml:space="preserve"> </w:t>
            </w:r>
          </w:p>
        </w:tc>
        <w:tc>
          <w:tcPr>
            <w:tcW w:w="2841" w:type="dxa"/>
            <w:tcBorders>
              <w:top w:val="single" w:sz="8" w:space="0" w:color="auto"/>
              <w:left w:val="nil"/>
              <w:bottom w:val="single" w:sz="8" w:space="0" w:color="auto"/>
              <w:right w:val="single" w:sz="8" w:space="0" w:color="auto"/>
            </w:tcBorders>
            <w:shd w:val="clear" w:color="auto" w:fill="FFFFFF"/>
            <w:tcMar>
              <w:left w:w="60" w:type="dxa"/>
              <w:right w:w="60" w:type="dxa"/>
            </w:tcMar>
            <w:vAlign w:val="center"/>
          </w:tcPr>
          <w:p w14:paraId="572A608B"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钢铁烧结机脱硫</w:t>
            </w:r>
          </w:p>
          <w:p w14:paraId="0FC69DEC"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（平方米）</w:t>
            </w:r>
            <w:r>
              <w:rPr>
                <w:rFonts w:ascii="方正黑体_GBK" w:eastAsia="方正黑体_GBK" w:hAnsi="方正黑体_GBK" w:cs="方正黑体_GBK"/>
                <w:color w:val="000000"/>
                <w:kern w:val="0"/>
                <w:sz w:val="24"/>
                <w:lang w:bidi="ar"/>
              </w:rPr>
              <w:t xml:space="preserve"> </w:t>
            </w:r>
          </w:p>
        </w:tc>
        <w:tc>
          <w:tcPr>
            <w:tcW w:w="1754" w:type="dxa"/>
            <w:tcBorders>
              <w:top w:val="single" w:sz="8" w:space="0" w:color="auto"/>
              <w:left w:val="nil"/>
              <w:bottom w:val="single" w:sz="8" w:space="0" w:color="auto"/>
              <w:right w:val="single" w:sz="8" w:space="0" w:color="auto"/>
            </w:tcBorders>
            <w:shd w:val="clear" w:color="auto" w:fill="FFFFFF"/>
            <w:tcMar>
              <w:left w:w="60" w:type="dxa"/>
              <w:right w:w="60" w:type="dxa"/>
            </w:tcMar>
            <w:vAlign w:val="center"/>
          </w:tcPr>
          <w:p w14:paraId="51A53003"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水泥脱硝</w:t>
            </w:r>
          </w:p>
          <w:p w14:paraId="492FD5A8"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（万吨）</w:t>
            </w:r>
          </w:p>
        </w:tc>
      </w:tr>
      <w:tr w:rsidR="00A818BF" w14:paraId="13638E76"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4D2219A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南宁市</w:t>
            </w:r>
            <w:r>
              <w:rPr>
                <w:rFonts w:ascii="方正书宋_GBK" w:eastAsia="方正书宋_GBK" w:hAnsi="方正书宋_GBK" w:cs="方正书宋_GBK"/>
                <w:color w:val="000000"/>
                <w:kern w:val="0"/>
                <w:sz w:val="24"/>
                <w:lang w:bidi="ar"/>
              </w:rPr>
              <w:t xml:space="preserve"> </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303F3F2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0566EEC6"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58E2E477"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210</w:t>
            </w:r>
          </w:p>
        </w:tc>
      </w:tr>
      <w:tr w:rsidR="00A818BF" w14:paraId="77F7A856"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6D5D078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柳州市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24F79F64"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44</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4AAA79D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360</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09114E5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380</w:t>
            </w:r>
          </w:p>
        </w:tc>
      </w:tr>
      <w:tr w:rsidR="00A818BF" w14:paraId="7CF9B35E"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7301DCA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桂林市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297BFFB7"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64</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150DD6B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4EF3E08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72E525AA"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126327E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梧州市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00FF252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57405D1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5B414AF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577CB557"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5BE2DF5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北海市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299F2516"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64</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595E88F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1AB972F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286A511B"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6645A03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防城港市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1821825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5891AA81"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6746F67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681495B7"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11B647C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钦州市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18ECAEB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126</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4AF80510"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27E71B71"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455A6EF2"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78C07B3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贵港市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0B452410"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76853D2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7088A62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6B3F4B5B"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395F18D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玉林市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10491BF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5FC3ACF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70CFB42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46E673B4"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763AC064"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百色市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46F3B08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27</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0DC893D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62DCAD0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75</w:t>
            </w:r>
          </w:p>
        </w:tc>
      </w:tr>
      <w:tr w:rsidR="00A818BF" w14:paraId="48B4E2F8"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11F1A6E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贺州市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7E9C653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50E51BB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0065492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135</w:t>
            </w:r>
          </w:p>
        </w:tc>
      </w:tr>
      <w:tr w:rsidR="00A818BF" w14:paraId="6FF24F11"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5E74109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lastRenderedPageBreak/>
              <w:t>河池市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25AD90E7"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0E9CC72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2F91302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08F9C6AE"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3DD030C4" w14:textId="77777777" w:rsidR="00A818BF" w:rsidRDefault="00CD67E0">
            <w:pPr>
              <w:widowControl/>
              <w:wordWrap w:val="0"/>
              <w:spacing w:beforeAutospacing="1" w:afterAutospacing="1" w:line="220" w:lineRule="atLeast"/>
              <w:jc w:val="center"/>
            </w:pPr>
            <w:proofErr w:type="gramStart"/>
            <w:r>
              <w:rPr>
                <w:rFonts w:ascii="方正书宋_GBK" w:eastAsia="方正书宋_GBK" w:hAnsi="方正书宋_GBK" w:cs="方正书宋_GBK"/>
                <w:color w:val="000000"/>
                <w:kern w:val="0"/>
                <w:sz w:val="24"/>
                <w:lang w:bidi="ar"/>
              </w:rPr>
              <w:t>来宾市</w:t>
            </w:r>
            <w:proofErr w:type="gramEnd"/>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76EBB720"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198</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4BDD445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0294291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6C1D450C"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7147BAD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崇左市</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67D761F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4CD7627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7DE8EEC7"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w:t>
            </w:r>
            <w:r>
              <w:rPr>
                <w:rFonts w:ascii="方正书宋_GBK" w:eastAsia="方正书宋_GBK" w:hAnsi="方正书宋_GBK" w:cs="方正书宋_GBK"/>
                <w:color w:val="000000"/>
                <w:kern w:val="0"/>
                <w:sz w:val="24"/>
                <w:lang w:bidi="ar"/>
              </w:rPr>
              <w:t xml:space="preserve">　</w:t>
            </w:r>
          </w:p>
        </w:tc>
      </w:tr>
      <w:tr w:rsidR="00A818BF" w14:paraId="02947875" w14:textId="77777777">
        <w:trPr>
          <w:trHeight w:val="255"/>
          <w:jc w:val="center"/>
        </w:trPr>
        <w:tc>
          <w:tcPr>
            <w:tcW w:w="1715" w:type="dxa"/>
            <w:tcBorders>
              <w:top w:val="nil"/>
              <w:left w:val="single" w:sz="8" w:space="0" w:color="auto"/>
              <w:bottom w:val="single" w:sz="8" w:space="0" w:color="auto"/>
              <w:right w:val="single" w:sz="8" w:space="0" w:color="auto"/>
            </w:tcBorders>
            <w:shd w:val="clear" w:color="auto" w:fill="FFFFFF"/>
            <w:tcMar>
              <w:left w:w="60" w:type="dxa"/>
              <w:right w:w="60" w:type="dxa"/>
            </w:tcMar>
            <w:vAlign w:val="center"/>
          </w:tcPr>
          <w:p w14:paraId="39EEC7D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b/>
                <w:color w:val="000000"/>
                <w:kern w:val="0"/>
                <w:sz w:val="24"/>
                <w:lang w:bidi="ar"/>
              </w:rPr>
              <w:t>合计</w:t>
            </w:r>
          </w:p>
        </w:tc>
        <w:tc>
          <w:tcPr>
            <w:tcW w:w="2116" w:type="dxa"/>
            <w:tcBorders>
              <w:top w:val="nil"/>
              <w:left w:val="nil"/>
              <w:bottom w:val="single" w:sz="8" w:space="0" w:color="auto"/>
              <w:right w:val="single" w:sz="8" w:space="0" w:color="auto"/>
            </w:tcBorders>
            <w:shd w:val="clear" w:color="auto" w:fill="FFFFFF"/>
            <w:tcMar>
              <w:left w:w="60" w:type="dxa"/>
              <w:right w:w="60" w:type="dxa"/>
            </w:tcMar>
            <w:vAlign w:val="center"/>
          </w:tcPr>
          <w:p w14:paraId="18751491"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b/>
                <w:color w:val="000000"/>
                <w:kern w:val="0"/>
                <w:sz w:val="24"/>
                <w:lang w:bidi="ar"/>
              </w:rPr>
              <w:t>523</w:t>
            </w:r>
          </w:p>
        </w:tc>
        <w:tc>
          <w:tcPr>
            <w:tcW w:w="2841" w:type="dxa"/>
            <w:tcBorders>
              <w:top w:val="nil"/>
              <w:left w:val="nil"/>
              <w:bottom w:val="single" w:sz="8" w:space="0" w:color="auto"/>
              <w:right w:val="single" w:sz="8" w:space="0" w:color="auto"/>
            </w:tcBorders>
            <w:shd w:val="clear" w:color="auto" w:fill="FFFFFF"/>
            <w:tcMar>
              <w:left w:w="60" w:type="dxa"/>
              <w:right w:w="60" w:type="dxa"/>
            </w:tcMar>
            <w:vAlign w:val="center"/>
          </w:tcPr>
          <w:p w14:paraId="5EA2BE8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b/>
                <w:color w:val="000000"/>
                <w:kern w:val="0"/>
                <w:sz w:val="24"/>
                <w:lang w:bidi="ar"/>
              </w:rPr>
              <w:t>360</w:t>
            </w:r>
          </w:p>
        </w:tc>
        <w:tc>
          <w:tcPr>
            <w:tcW w:w="1754" w:type="dxa"/>
            <w:tcBorders>
              <w:top w:val="nil"/>
              <w:left w:val="nil"/>
              <w:bottom w:val="single" w:sz="8" w:space="0" w:color="auto"/>
              <w:right w:val="single" w:sz="8" w:space="0" w:color="auto"/>
            </w:tcBorders>
            <w:shd w:val="clear" w:color="auto" w:fill="FFFFFF"/>
            <w:tcMar>
              <w:left w:w="60" w:type="dxa"/>
              <w:right w:w="60" w:type="dxa"/>
            </w:tcMar>
            <w:vAlign w:val="center"/>
          </w:tcPr>
          <w:p w14:paraId="24739E81"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b/>
                <w:color w:val="000000"/>
                <w:kern w:val="0"/>
                <w:sz w:val="24"/>
                <w:lang w:bidi="ar"/>
              </w:rPr>
              <w:t>800</w:t>
            </w:r>
          </w:p>
        </w:tc>
      </w:tr>
    </w:tbl>
    <w:p w14:paraId="14DDDFD2" w14:textId="0CA35DA2" w:rsidR="00A818BF" w:rsidRDefault="00CD67E0">
      <w:pPr>
        <w:pStyle w:val="a3"/>
        <w:widowControl/>
        <w:spacing w:before="450" w:beforeAutospacing="0" w:after="450" w:afterAutospacing="0" w:line="450" w:lineRule="atLeast"/>
      </w:pPr>
      <w:r>
        <w:rPr>
          <w:rFonts w:ascii="微软雅黑" w:eastAsia="微软雅黑" w:hAnsi="微软雅黑" w:cs="微软雅黑" w:hint="eastAsia"/>
          <w:color w:val="525353"/>
        </w:rPr>
        <w:t>附件</w:t>
      </w:r>
      <w:r>
        <w:rPr>
          <w:rFonts w:ascii="微软雅黑" w:eastAsia="微软雅黑" w:hAnsi="微软雅黑" w:cs="微软雅黑" w:hint="eastAsia"/>
          <w:color w:val="525353"/>
        </w:rPr>
        <w:t>3</w:t>
      </w:r>
    </w:p>
    <w:p w14:paraId="1EE0416D" w14:textId="724BD409" w:rsidR="00A818BF" w:rsidRDefault="00CD67E0">
      <w:pPr>
        <w:pStyle w:val="a3"/>
        <w:widowControl/>
        <w:spacing w:before="450" w:beforeAutospacing="0" w:after="450" w:afterAutospacing="0" w:line="450" w:lineRule="atLeast"/>
        <w:jc w:val="center"/>
      </w:pPr>
      <w:r>
        <w:rPr>
          <w:rFonts w:ascii="微软雅黑" w:eastAsia="微软雅黑" w:hAnsi="微软雅黑" w:cs="微软雅黑" w:hint="eastAsia"/>
          <w:color w:val="525353"/>
        </w:rPr>
        <w:t>2014</w:t>
      </w:r>
      <w:r>
        <w:rPr>
          <w:rFonts w:ascii="微软雅黑" w:eastAsia="微软雅黑" w:hAnsi="微软雅黑" w:cs="微软雅黑" w:hint="eastAsia"/>
          <w:color w:val="525353"/>
        </w:rPr>
        <w:t>年各市淘汰黄标车及</w:t>
      </w:r>
      <w:proofErr w:type="gramStart"/>
      <w:r>
        <w:rPr>
          <w:rFonts w:ascii="微软雅黑" w:eastAsia="微软雅黑" w:hAnsi="微软雅黑" w:cs="微软雅黑" w:hint="eastAsia"/>
          <w:color w:val="525353"/>
        </w:rPr>
        <w:t>老旧车</w:t>
      </w:r>
      <w:proofErr w:type="gramEnd"/>
      <w:r>
        <w:rPr>
          <w:rFonts w:ascii="微软雅黑" w:eastAsia="微软雅黑" w:hAnsi="微软雅黑" w:cs="微软雅黑" w:hint="eastAsia"/>
          <w:color w:val="525353"/>
        </w:rPr>
        <w:t>任务分解表</w:t>
      </w:r>
    </w:p>
    <w:tbl>
      <w:tblPr>
        <w:tblW w:w="8362" w:type="dxa"/>
        <w:jc w:val="cente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886"/>
        <w:gridCol w:w="903"/>
        <w:gridCol w:w="903"/>
        <w:gridCol w:w="903"/>
        <w:gridCol w:w="917"/>
        <w:gridCol w:w="917"/>
        <w:gridCol w:w="917"/>
        <w:gridCol w:w="888"/>
        <w:gridCol w:w="1128"/>
      </w:tblGrid>
      <w:tr w:rsidR="00A818BF" w14:paraId="72E420C1" w14:textId="77777777">
        <w:trPr>
          <w:trHeight w:val="255"/>
          <w:jc w:val="center"/>
        </w:trPr>
        <w:tc>
          <w:tcPr>
            <w:tcW w:w="886" w:type="dxa"/>
            <w:vMerge w:val="restart"/>
            <w:tcBorders>
              <w:top w:val="single" w:sz="8" w:space="0" w:color="auto"/>
              <w:left w:val="single" w:sz="8" w:space="0" w:color="auto"/>
              <w:bottom w:val="single" w:sz="8" w:space="0" w:color="auto"/>
              <w:right w:val="single" w:sz="8" w:space="0" w:color="auto"/>
            </w:tcBorders>
            <w:shd w:val="clear" w:color="auto" w:fill="auto"/>
            <w:tcMar>
              <w:left w:w="28" w:type="dxa"/>
              <w:right w:w="28" w:type="dxa"/>
            </w:tcMar>
            <w:vAlign w:val="center"/>
          </w:tcPr>
          <w:p w14:paraId="1C3ABDAE"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地区</w:t>
            </w:r>
          </w:p>
        </w:tc>
        <w:tc>
          <w:tcPr>
            <w:tcW w:w="2709" w:type="dxa"/>
            <w:gridSpan w:val="3"/>
            <w:tcBorders>
              <w:top w:val="single" w:sz="8" w:space="0" w:color="auto"/>
              <w:left w:val="nil"/>
              <w:bottom w:val="single" w:sz="8" w:space="0" w:color="auto"/>
              <w:right w:val="single" w:sz="8" w:space="0" w:color="auto"/>
            </w:tcBorders>
            <w:shd w:val="clear" w:color="auto" w:fill="auto"/>
            <w:tcMar>
              <w:left w:w="28" w:type="dxa"/>
              <w:right w:w="28" w:type="dxa"/>
            </w:tcMar>
            <w:vAlign w:val="center"/>
          </w:tcPr>
          <w:p w14:paraId="148B6FD7"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黄标车</w:t>
            </w:r>
          </w:p>
        </w:tc>
        <w:tc>
          <w:tcPr>
            <w:tcW w:w="2751" w:type="dxa"/>
            <w:gridSpan w:val="3"/>
            <w:tcBorders>
              <w:top w:val="single" w:sz="8" w:space="0" w:color="auto"/>
              <w:left w:val="nil"/>
              <w:bottom w:val="single" w:sz="8" w:space="0" w:color="auto"/>
              <w:right w:val="single" w:sz="8" w:space="0" w:color="auto"/>
            </w:tcBorders>
            <w:shd w:val="clear" w:color="auto" w:fill="auto"/>
            <w:tcMar>
              <w:left w:w="28" w:type="dxa"/>
              <w:right w:w="28" w:type="dxa"/>
            </w:tcMar>
            <w:vAlign w:val="center"/>
          </w:tcPr>
          <w:p w14:paraId="444E445A" w14:textId="77777777" w:rsidR="00A818BF" w:rsidRDefault="00CD67E0">
            <w:pPr>
              <w:widowControl/>
              <w:wordWrap w:val="0"/>
              <w:spacing w:beforeAutospacing="1" w:afterAutospacing="1" w:line="220" w:lineRule="atLeast"/>
              <w:jc w:val="center"/>
            </w:pPr>
            <w:proofErr w:type="gramStart"/>
            <w:r>
              <w:rPr>
                <w:rFonts w:ascii="方正黑体_GBK" w:eastAsia="方正黑体_GBK" w:hAnsi="方正黑体_GBK" w:cs="方正黑体_GBK"/>
                <w:color w:val="000000"/>
                <w:kern w:val="0"/>
                <w:sz w:val="24"/>
                <w:lang w:bidi="ar"/>
              </w:rPr>
              <w:t>老旧车</w:t>
            </w:r>
            <w:proofErr w:type="gramEnd"/>
          </w:p>
        </w:tc>
        <w:tc>
          <w:tcPr>
            <w:tcW w:w="888" w:type="dxa"/>
            <w:vMerge w:val="restart"/>
            <w:tcBorders>
              <w:top w:val="single" w:sz="8" w:space="0" w:color="auto"/>
              <w:left w:val="nil"/>
              <w:bottom w:val="single" w:sz="8" w:space="0" w:color="auto"/>
              <w:right w:val="single" w:sz="8" w:space="0" w:color="auto"/>
            </w:tcBorders>
            <w:shd w:val="clear" w:color="auto" w:fill="auto"/>
            <w:tcMar>
              <w:left w:w="28" w:type="dxa"/>
              <w:right w:w="28" w:type="dxa"/>
            </w:tcMar>
            <w:vAlign w:val="center"/>
          </w:tcPr>
          <w:p w14:paraId="09A101D9"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总数</w:t>
            </w:r>
          </w:p>
          <w:p w14:paraId="00D08A73"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（辆）</w:t>
            </w:r>
          </w:p>
        </w:tc>
        <w:tc>
          <w:tcPr>
            <w:tcW w:w="1128" w:type="dxa"/>
            <w:vMerge w:val="restart"/>
            <w:tcBorders>
              <w:top w:val="single" w:sz="8" w:space="0" w:color="auto"/>
              <w:left w:val="nil"/>
              <w:bottom w:val="single" w:sz="8" w:space="0" w:color="auto"/>
              <w:right w:val="single" w:sz="8" w:space="0" w:color="auto"/>
            </w:tcBorders>
            <w:shd w:val="clear" w:color="auto" w:fill="auto"/>
            <w:tcMar>
              <w:left w:w="28" w:type="dxa"/>
              <w:right w:w="28" w:type="dxa"/>
            </w:tcMar>
            <w:vAlign w:val="center"/>
          </w:tcPr>
          <w:p w14:paraId="5B5BFC1F"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淘汰任务（辆）</w:t>
            </w:r>
          </w:p>
        </w:tc>
      </w:tr>
      <w:tr w:rsidR="00A818BF" w14:paraId="3AD1F4A8" w14:textId="77777777">
        <w:trPr>
          <w:trHeight w:val="255"/>
          <w:jc w:val="center"/>
        </w:trPr>
        <w:tc>
          <w:tcPr>
            <w:tcW w:w="886" w:type="dxa"/>
            <w:vMerge/>
            <w:tcBorders>
              <w:top w:val="single" w:sz="8" w:space="0" w:color="auto"/>
              <w:left w:val="single" w:sz="8" w:space="0" w:color="auto"/>
              <w:bottom w:val="single" w:sz="8" w:space="0" w:color="auto"/>
              <w:right w:val="single" w:sz="8" w:space="0" w:color="auto"/>
            </w:tcBorders>
            <w:shd w:val="clear" w:color="auto" w:fill="auto"/>
            <w:tcMar>
              <w:left w:w="28" w:type="dxa"/>
              <w:right w:w="28" w:type="dxa"/>
            </w:tcMar>
            <w:vAlign w:val="center"/>
          </w:tcPr>
          <w:p w14:paraId="34C97C35" w14:textId="77777777" w:rsidR="00A818BF" w:rsidRDefault="00A818BF">
            <w:pPr>
              <w:rPr>
                <w:rFonts w:ascii="微软雅黑" w:eastAsia="微软雅黑" w:hAnsi="微软雅黑" w:cs="微软雅黑"/>
                <w:sz w:val="24"/>
              </w:rPr>
            </w:pPr>
          </w:p>
        </w:tc>
        <w:tc>
          <w:tcPr>
            <w:tcW w:w="903" w:type="dxa"/>
            <w:tcBorders>
              <w:top w:val="nil"/>
              <w:left w:val="nil"/>
              <w:bottom w:val="single" w:sz="8" w:space="0" w:color="auto"/>
              <w:right w:val="single" w:sz="8" w:space="0" w:color="auto"/>
            </w:tcBorders>
            <w:shd w:val="clear" w:color="auto" w:fill="auto"/>
            <w:tcMar>
              <w:left w:w="28" w:type="dxa"/>
              <w:right w:w="28" w:type="dxa"/>
            </w:tcMar>
            <w:vAlign w:val="center"/>
          </w:tcPr>
          <w:p w14:paraId="30AECCE7"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特殊</w:t>
            </w:r>
          </w:p>
          <w:p w14:paraId="3CF796FB"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单位</w:t>
            </w:r>
          </w:p>
          <w:p w14:paraId="0167E597"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（辆）</w:t>
            </w:r>
          </w:p>
        </w:tc>
        <w:tc>
          <w:tcPr>
            <w:tcW w:w="903" w:type="dxa"/>
            <w:tcBorders>
              <w:top w:val="nil"/>
              <w:left w:val="nil"/>
              <w:bottom w:val="single" w:sz="8" w:space="0" w:color="auto"/>
              <w:right w:val="single" w:sz="8" w:space="0" w:color="auto"/>
            </w:tcBorders>
            <w:shd w:val="clear" w:color="auto" w:fill="auto"/>
            <w:tcMar>
              <w:left w:w="28" w:type="dxa"/>
              <w:right w:w="28" w:type="dxa"/>
            </w:tcMar>
            <w:vAlign w:val="center"/>
          </w:tcPr>
          <w:p w14:paraId="09DF937F"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个人及</w:t>
            </w:r>
          </w:p>
          <w:p w14:paraId="612A271C"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单位</w:t>
            </w:r>
          </w:p>
          <w:p w14:paraId="292B3673"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（辆）</w:t>
            </w:r>
          </w:p>
        </w:tc>
        <w:tc>
          <w:tcPr>
            <w:tcW w:w="903" w:type="dxa"/>
            <w:tcBorders>
              <w:top w:val="nil"/>
              <w:left w:val="nil"/>
              <w:bottom w:val="single" w:sz="8" w:space="0" w:color="auto"/>
              <w:right w:val="single" w:sz="8" w:space="0" w:color="auto"/>
            </w:tcBorders>
            <w:shd w:val="clear" w:color="auto" w:fill="auto"/>
            <w:tcMar>
              <w:left w:w="28" w:type="dxa"/>
              <w:right w:w="28" w:type="dxa"/>
            </w:tcMar>
            <w:vAlign w:val="center"/>
          </w:tcPr>
          <w:p w14:paraId="79D4B0B1"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营运</w:t>
            </w:r>
          </w:p>
          <w:p w14:paraId="6F8B6B1D"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（辆）</w:t>
            </w:r>
          </w:p>
        </w:tc>
        <w:tc>
          <w:tcPr>
            <w:tcW w:w="917" w:type="dxa"/>
            <w:tcBorders>
              <w:top w:val="nil"/>
              <w:left w:val="nil"/>
              <w:bottom w:val="single" w:sz="8" w:space="0" w:color="auto"/>
              <w:right w:val="single" w:sz="8" w:space="0" w:color="auto"/>
            </w:tcBorders>
            <w:shd w:val="clear" w:color="auto" w:fill="auto"/>
            <w:tcMar>
              <w:left w:w="28" w:type="dxa"/>
              <w:right w:w="28" w:type="dxa"/>
            </w:tcMar>
            <w:vAlign w:val="center"/>
          </w:tcPr>
          <w:p w14:paraId="52991844"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特殊</w:t>
            </w:r>
          </w:p>
          <w:p w14:paraId="5644D5B9"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单位</w:t>
            </w:r>
          </w:p>
          <w:p w14:paraId="29C7FF10"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（辆）</w:t>
            </w:r>
          </w:p>
        </w:tc>
        <w:tc>
          <w:tcPr>
            <w:tcW w:w="917" w:type="dxa"/>
            <w:tcBorders>
              <w:top w:val="nil"/>
              <w:left w:val="nil"/>
              <w:bottom w:val="single" w:sz="8" w:space="0" w:color="auto"/>
              <w:right w:val="single" w:sz="8" w:space="0" w:color="auto"/>
            </w:tcBorders>
            <w:shd w:val="clear" w:color="auto" w:fill="auto"/>
            <w:tcMar>
              <w:left w:w="28" w:type="dxa"/>
              <w:right w:w="28" w:type="dxa"/>
            </w:tcMar>
            <w:vAlign w:val="center"/>
          </w:tcPr>
          <w:p w14:paraId="7890CF04"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个人及</w:t>
            </w:r>
          </w:p>
          <w:p w14:paraId="6662D439"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单位</w:t>
            </w:r>
          </w:p>
          <w:p w14:paraId="78746DA3"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（辆）</w:t>
            </w:r>
          </w:p>
        </w:tc>
        <w:tc>
          <w:tcPr>
            <w:tcW w:w="917" w:type="dxa"/>
            <w:tcBorders>
              <w:top w:val="nil"/>
              <w:left w:val="nil"/>
              <w:bottom w:val="single" w:sz="8" w:space="0" w:color="auto"/>
              <w:right w:val="single" w:sz="8" w:space="0" w:color="auto"/>
            </w:tcBorders>
            <w:shd w:val="clear" w:color="auto" w:fill="auto"/>
            <w:tcMar>
              <w:left w:w="28" w:type="dxa"/>
              <w:right w:w="28" w:type="dxa"/>
            </w:tcMar>
            <w:vAlign w:val="center"/>
          </w:tcPr>
          <w:p w14:paraId="259F0BBD"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营运</w:t>
            </w:r>
          </w:p>
          <w:p w14:paraId="61921F82" w14:textId="77777777" w:rsidR="00A818BF" w:rsidRDefault="00CD67E0">
            <w:pPr>
              <w:widowControl/>
              <w:wordWrap w:val="0"/>
              <w:spacing w:beforeAutospacing="1" w:afterAutospacing="1" w:line="220" w:lineRule="atLeast"/>
              <w:jc w:val="center"/>
            </w:pPr>
            <w:r>
              <w:rPr>
                <w:rFonts w:ascii="方正黑体_GBK" w:eastAsia="方正黑体_GBK" w:hAnsi="方正黑体_GBK" w:cs="方正黑体_GBK"/>
                <w:color w:val="000000"/>
                <w:kern w:val="0"/>
                <w:sz w:val="24"/>
                <w:lang w:bidi="ar"/>
              </w:rPr>
              <w:t>（辆）</w:t>
            </w:r>
          </w:p>
        </w:tc>
        <w:tc>
          <w:tcPr>
            <w:tcW w:w="888" w:type="dxa"/>
            <w:vMerge/>
            <w:tcBorders>
              <w:top w:val="single" w:sz="8" w:space="0" w:color="auto"/>
              <w:left w:val="nil"/>
              <w:bottom w:val="single" w:sz="8" w:space="0" w:color="auto"/>
              <w:right w:val="single" w:sz="8" w:space="0" w:color="auto"/>
            </w:tcBorders>
            <w:shd w:val="clear" w:color="auto" w:fill="auto"/>
            <w:tcMar>
              <w:left w:w="28" w:type="dxa"/>
              <w:right w:w="28" w:type="dxa"/>
            </w:tcMar>
            <w:vAlign w:val="center"/>
          </w:tcPr>
          <w:p w14:paraId="3DCFB3DD" w14:textId="77777777" w:rsidR="00A818BF" w:rsidRDefault="00A818BF">
            <w:pPr>
              <w:rPr>
                <w:rFonts w:ascii="微软雅黑" w:eastAsia="微软雅黑" w:hAnsi="微软雅黑" w:cs="微软雅黑"/>
                <w:sz w:val="24"/>
              </w:rPr>
            </w:pPr>
          </w:p>
        </w:tc>
        <w:tc>
          <w:tcPr>
            <w:tcW w:w="1128" w:type="dxa"/>
            <w:vMerge/>
            <w:tcBorders>
              <w:top w:val="single" w:sz="8" w:space="0" w:color="auto"/>
              <w:left w:val="nil"/>
              <w:bottom w:val="single" w:sz="8" w:space="0" w:color="auto"/>
              <w:right w:val="single" w:sz="8" w:space="0" w:color="auto"/>
            </w:tcBorders>
            <w:shd w:val="clear" w:color="auto" w:fill="auto"/>
            <w:tcMar>
              <w:left w:w="28" w:type="dxa"/>
              <w:right w:w="28" w:type="dxa"/>
            </w:tcMar>
            <w:vAlign w:val="center"/>
          </w:tcPr>
          <w:p w14:paraId="643405DE" w14:textId="77777777" w:rsidR="00A818BF" w:rsidRDefault="00A818BF">
            <w:pPr>
              <w:rPr>
                <w:rFonts w:ascii="微软雅黑" w:eastAsia="微软雅黑" w:hAnsi="微软雅黑" w:cs="微软雅黑"/>
                <w:sz w:val="24"/>
              </w:rPr>
            </w:pPr>
          </w:p>
        </w:tc>
      </w:tr>
      <w:tr w:rsidR="00A818BF" w14:paraId="61212987"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23A3B72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南宁市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5AB6697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299</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22F92F0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17537</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4C8E2B3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14079</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051C8047"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482</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3171C61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23769</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74CA015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30523</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04A2CA17"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86689</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742F998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22293</w:t>
            </w:r>
          </w:p>
        </w:tc>
      </w:tr>
      <w:tr w:rsidR="00A818BF" w14:paraId="04D5027E"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5043127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柳州市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3827FA5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136</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70BC4574"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11400</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01C16F87"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5737</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74E02F3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340</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5780FC8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13674</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0A65590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11113</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6D1651E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42400</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0C506F9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9609</w:t>
            </w:r>
          </w:p>
        </w:tc>
      </w:tr>
      <w:tr w:rsidR="00A818BF" w14:paraId="2D5D631D"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7ACD5610"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桂林市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326BB02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112</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6851AA3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12105</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1FFD2A2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4837</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4E47BA6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400</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30C76BF2"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15789</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6D84EAE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9287</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1F352891"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42530</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55620B6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9837</w:t>
            </w:r>
          </w:p>
        </w:tc>
      </w:tr>
      <w:tr w:rsidR="00A818BF" w14:paraId="33711218"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72B01571"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lastRenderedPageBreak/>
              <w:t>梧州市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68337BF2"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74</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1A26E256"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6560</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60C5B48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2015</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1BABEDE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153</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2DD33DC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8953</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1BF5698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5351</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30DE84B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23106</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6397039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3571</w:t>
            </w:r>
          </w:p>
        </w:tc>
      </w:tr>
      <w:tr w:rsidR="00A818BF" w14:paraId="468C10F5"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13CFE79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北海市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29F3EFD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43</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0E449AC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7280</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78F2299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2000</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7D33791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103</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3ABA9BA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8586</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23F296E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3999</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2C942D6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22011</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4B9FA50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3361</w:t>
            </w:r>
          </w:p>
        </w:tc>
      </w:tr>
      <w:tr w:rsidR="00A818BF" w14:paraId="51839CFA"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06735F0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防城港市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1312133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60</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3779211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3209</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3CF75AF4"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1271</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7869162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124</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7284F737"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3840</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720CF9C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2505</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76D750C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11009</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3D4314D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2092</w:t>
            </w:r>
          </w:p>
        </w:tc>
      </w:tr>
      <w:tr w:rsidR="00A818BF" w14:paraId="7F2EFA06"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4129FBF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钦州市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02B4D23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114</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6DF1F98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3454</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76FF611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3225</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3E3C185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198</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227F17A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7405</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00BC1FA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3854</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4C17921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18250</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3F4CC504"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4985</w:t>
            </w:r>
          </w:p>
        </w:tc>
      </w:tr>
      <w:tr w:rsidR="00A818BF" w14:paraId="59380539"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483AB4A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贵港市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0F309FD1"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40</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576FDD2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3861</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7984254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4507</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5D96847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122</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726465E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5901</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10A724B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7523</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7739595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21954</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6E26953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6643</w:t>
            </w:r>
          </w:p>
        </w:tc>
      </w:tr>
      <w:tr w:rsidR="00A818BF" w14:paraId="0DD03E80"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552D413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玉林市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442C795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115</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79387AB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8691</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06C986F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9128</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7C4B978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346</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7B021D04"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12668</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1B201B2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17881</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39BEE5B6"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48829</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6B7F4D9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14512</w:t>
            </w:r>
          </w:p>
        </w:tc>
      </w:tr>
      <w:tr w:rsidR="00A818BF" w14:paraId="50E42CC5"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08FA613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百色市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0870FF2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73</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71F88800"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6007</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6686613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4356</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4C4D10B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257</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4388099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8087</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54E5958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9206</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06A6B03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27986</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43C3FD96"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6911</w:t>
            </w:r>
          </w:p>
        </w:tc>
      </w:tr>
      <w:tr w:rsidR="00A818BF" w14:paraId="069C4B6C"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5C967421"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贺州市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12F20BC7"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39</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6ABA9972"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6785</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139DA78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1395</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22316660"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93</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5C31336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8176</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668E285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3065</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76AFAD8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19553</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4CA23A1D"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2359</w:t>
            </w:r>
          </w:p>
        </w:tc>
      </w:tr>
      <w:tr w:rsidR="00A818BF" w14:paraId="07A50BF6"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35061C64"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河池市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467BFDF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84</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1DCB048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5172</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1079D5C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3011</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2D0A5316"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182</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0022442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6885</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3D9CE80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6045</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477F25C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21379</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73D9DA9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5221</w:t>
            </w:r>
          </w:p>
        </w:tc>
      </w:tr>
      <w:tr w:rsidR="00A818BF" w14:paraId="238BCF1D"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61C89C21" w14:textId="77777777" w:rsidR="00A818BF" w:rsidRDefault="00CD67E0">
            <w:pPr>
              <w:widowControl/>
              <w:wordWrap w:val="0"/>
              <w:spacing w:beforeAutospacing="1" w:afterAutospacing="1" w:line="220" w:lineRule="atLeast"/>
              <w:jc w:val="center"/>
            </w:pPr>
            <w:proofErr w:type="gramStart"/>
            <w:r>
              <w:rPr>
                <w:rFonts w:ascii="方正书宋_GBK" w:eastAsia="方正书宋_GBK" w:hAnsi="方正书宋_GBK" w:cs="方正书宋_GBK"/>
                <w:color w:val="000000"/>
                <w:kern w:val="0"/>
                <w:sz w:val="24"/>
                <w:lang w:bidi="ar"/>
              </w:rPr>
              <w:t>来宾市</w:t>
            </w:r>
            <w:proofErr w:type="gramEnd"/>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681A8DE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55</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5DC3CB8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3647</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3B642C1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1449</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0CFB9E8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138</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2BFE9CA2"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4571</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61CBADA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2279</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5DD2698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12139</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6C26B21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2335</w:t>
            </w:r>
          </w:p>
        </w:tc>
      </w:tr>
      <w:tr w:rsidR="00A818BF" w14:paraId="5966DD13"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45955796"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崇左市</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0D4DFD5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75</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03FCE95F"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8590</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1891912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4436</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237AE62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260</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3CDD3818"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9932</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0DBDD234"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8705</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4635D46E"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31998</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1A235B00"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7231</w:t>
            </w:r>
          </w:p>
        </w:tc>
      </w:tr>
      <w:tr w:rsidR="00A818BF" w14:paraId="2DD3CFDF" w14:textId="77777777">
        <w:trPr>
          <w:trHeight w:val="255"/>
          <w:jc w:val="center"/>
        </w:trPr>
        <w:tc>
          <w:tcPr>
            <w:tcW w:w="886" w:type="dxa"/>
            <w:tcBorders>
              <w:top w:val="nil"/>
              <w:left w:val="single" w:sz="8" w:space="0" w:color="auto"/>
              <w:bottom w:val="single" w:sz="8" w:space="0" w:color="auto"/>
              <w:right w:val="single" w:sz="8" w:space="0" w:color="auto"/>
            </w:tcBorders>
            <w:shd w:val="clear" w:color="auto" w:fill="auto"/>
            <w:tcMar>
              <w:left w:w="108" w:type="dxa"/>
              <w:right w:w="108" w:type="dxa"/>
            </w:tcMar>
            <w:vAlign w:val="center"/>
          </w:tcPr>
          <w:p w14:paraId="5A3C0615"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lastRenderedPageBreak/>
              <w:t>总计</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4BC227D9"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1319</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727F8FF6"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104298</w:t>
            </w:r>
          </w:p>
        </w:tc>
        <w:tc>
          <w:tcPr>
            <w:tcW w:w="903" w:type="dxa"/>
            <w:tcBorders>
              <w:top w:val="nil"/>
              <w:left w:val="nil"/>
              <w:bottom w:val="single" w:sz="8" w:space="0" w:color="auto"/>
              <w:right w:val="single" w:sz="8" w:space="0" w:color="auto"/>
            </w:tcBorders>
            <w:shd w:val="clear" w:color="auto" w:fill="auto"/>
            <w:tcMar>
              <w:left w:w="108" w:type="dxa"/>
              <w:right w:w="108" w:type="dxa"/>
            </w:tcMar>
            <w:vAlign w:val="center"/>
          </w:tcPr>
          <w:p w14:paraId="22C2D24C"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61446</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270A5FE3"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3198</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540D5CBB"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138236</w:t>
            </w:r>
          </w:p>
        </w:tc>
        <w:tc>
          <w:tcPr>
            <w:tcW w:w="917" w:type="dxa"/>
            <w:tcBorders>
              <w:top w:val="nil"/>
              <w:left w:val="nil"/>
              <w:bottom w:val="single" w:sz="8" w:space="0" w:color="auto"/>
              <w:right w:val="single" w:sz="8" w:space="0" w:color="auto"/>
            </w:tcBorders>
            <w:shd w:val="clear" w:color="auto" w:fill="auto"/>
            <w:tcMar>
              <w:left w:w="108" w:type="dxa"/>
              <w:right w:w="108" w:type="dxa"/>
            </w:tcMar>
            <w:vAlign w:val="center"/>
          </w:tcPr>
          <w:p w14:paraId="1FAB66E6"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121336</w:t>
            </w:r>
          </w:p>
        </w:tc>
        <w:tc>
          <w:tcPr>
            <w:tcW w:w="888" w:type="dxa"/>
            <w:tcBorders>
              <w:top w:val="nil"/>
              <w:left w:val="nil"/>
              <w:bottom w:val="single" w:sz="8" w:space="0" w:color="auto"/>
              <w:right w:val="single" w:sz="8" w:space="0" w:color="auto"/>
            </w:tcBorders>
            <w:shd w:val="clear" w:color="auto" w:fill="auto"/>
            <w:tcMar>
              <w:left w:w="108" w:type="dxa"/>
              <w:right w:w="108" w:type="dxa"/>
            </w:tcMar>
            <w:vAlign w:val="center"/>
          </w:tcPr>
          <w:p w14:paraId="0D974DCA"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429833</w:t>
            </w:r>
          </w:p>
        </w:tc>
        <w:tc>
          <w:tcPr>
            <w:tcW w:w="1128" w:type="dxa"/>
            <w:tcBorders>
              <w:top w:val="nil"/>
              <w:left w:val="nil"/>
              <w:bottom w:val="single" w:sz="8" w:space="0" w:color="auto"/>
              <w:right w:val="single" w:sz="8" w:space="0" w:color="auto"/>
            </w:tcBorders>
            <w:shd w:val="clear" w:color="auto" w:fill="auto"/>
            <w:noWrap/>
            <w:tcMar>
              <w:left w:w="108" w:type="dxa"/>
              <w:right w:w="108" w:type="dxa"/>
            </w:tcMar>
            <w:vAlign w:val="center"/>
          </w:tcPr>
          <w:p w14:paraId="008FF5C2" w14:textId="77777777" w:rsidR="00A818BF" w:rsidRDefault="00CD67E0">
            <w:pPr>
              <w:widowControl/>
              <w:wordWrap w:val="0"/>
              <w:spacing w:beforeAutospacing="1" w:afterAutospacing="1" w:line="220" w:lineRule="atLeast"/>
              <w:jc w:val="center"/>
            </w:pPr>
            <w:r>
              <w:rPr>
                <w:rFonts w:ascii="方正书宋_GBK" w:eastAsia="方正书宋_GBK" w:hAnsi="方正书宋_GBK" w:cs="方正书宋_GBK"/>
                <w:color w:val="000000"/>
                <w:kern w:val="0"/>
                <w:sz w:val="24"/>
                <w:lang w:bidi="ar"/>
              </w:rPr>
              <w:t>100962</w:t>
            </w:r>
          </w:p>
        </w:tc>
      </w:tr>
    </w:tbl>
    <w:p w14:paraId="31DA60ED" w14:textId="62124259" w:rsidR="00A818BF" w:rsidRDefault="00CD67E0">
      <w:pPr>
        <w:pStyle w:val="a3"/>
        <w:widowControl/>
        <w:spacing w:before="450" w:beforeAutospacing="0" w:after="450" w:afterAutospacing="0" w:line="450" w:lineRule="atLeast"/>
      </w:pPr>
      <w:r>
        <w:rPr>
          <w:rFonts w:ascii="微软雅黑" w:eastAsia="微软雅黑" w:hAnsi="微软雅黑" w:cs="微软雅黑" w:hint="eastAsia"/>
          <w:color w:val="525353"/>
        </w:rPr>
        <w:t>注</w:t>
      </w:r>
      <w:r>
        <w:rPr>
          <w:rFonts w:ascii="微软雅黑" w:eastAsia="微软雅黑" w:hAnsi="微软雅黑" w:cs="微软雅黑" w:hint="eastAsia"/>
          <w:color w:val="525353"/>
        </w:rPr>
        <w:t>:</w:t>
      </w:r>
      <w:r>
        <w:rPr>
          <w:rFonts w:ascii="微软雅黑" w:eastAsia="微软雅黑" w:hAnsi="微软雅黑" w:cs="微软雅黑" w:hint="eastAsia"/>
          <w:color w:val="525353"/>
        </w:rPr>
        <w:t>截至</w:t>
      </w:r>
      <w:r>
        <w:rPr>
          <w:rFonts w:ascii="微软雅黑" w:eastAsia="微软雅黑" w:hAnsi="微软雅黑" w:cs="微软雅黑" w:hint="eastAsia"/>
          <w:color w:val="525353"/>
        </w:rPr>
        <w:t>2014</w:t>
      </w:r>
      <w:r>
        <w:rPr>
          <w:rFonts w:ascii="微软雅黑" w:eastAsia="微软雅黑" w:hAnsi="微软雅黑" w:cs="微软雅黑" w:hint="eastAsia"/>
          <w:color w:val="525353"/>
        </w:rPr>
        <w:t>年</w:t>
      </w:r>
      <w:r>
        <w:rPr>
          <w:rFonts w:ascii="微软雅黑" w:eastAsia="微软雅黑" w:hAnsi="微软雅黑" w:cs="微软雅黑" w:hint="eastAsia"/>
          <w:color w:val="525353"/>
        </w:rPr>
        <w:t>9</w:t>
      </w:r>
      <w:r>
        <w:rPr>
          <w:rFonts w:ascii="微软雅黑" w:eastAsia="微软雅黑" w:hAnsi="微软雅黑" w:cs="微软雅黑" w:hint="eastAsia"/>
          <w:color w:val="525353"/>
        </w:rPr>
        <w:t>月</w:t>
      </w:r>
      <w:r>
        <w:rPr>
          <w:rFonts w:ascii="微软雅黑" w:eastAsia="微软雅黑" w:hAnsi="微软雅黑" w:cs="微软雅黑" w:hint="eastAsia"/>
          <w:color w:val="525353"/>
        </w:rPr>
        <w:t>30</w:t>
      </w:r>
      <w:r>
        <w:rPr>
          <w:rFonts w:ascii="微软雅黑" w:eastAsia="微软雅黑" w:hAnsi="微软雅黑" w:cs="微软雅黑" w:hint="eastAsia"/>
          <w:color w:val="525353"/>
        </w:rPr>
        <w:t>日数据。</w:t>
      </w:r>
    </w:p>
    <w:p w14:paraId="21C52AF2" w14:textId="77777777" w:rsidR="00A818BF" w:rsidRDefault="00A818BF"/>
    <w:sectPr w:rsidR="00A818B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方正黑体_GBK">
    <w:altName w:val="微软雅黑"/>
    <w:charset w:val="00"/>
    <w:family w:val="auto"/>
    <w:pitch w:val="default"/>
  </w:font>
  <w:font w:name="方正书宋_GBK">
    <w:altName w:val="微软雅黑"/>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89859AF"/>
    <w:rsid w:val="00A818BF"/>
    <w:rsid w:val="00CD67E0"/>
    <w:rsid w:val="48985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28308"/>
  <w15:docId w15:val="{A314E5E0-BA8A-4D89-9DBE-82FD7D6B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 w:type="character" w:styleId="a5">
    <w:name w:val="FollowedHyperlink"/>
    <w:basedOn w:val="a0"/>
    <w:rPr>
      <w:color w:val="000000"/>
      <w:u w:val="none"/>
    </w:rPr>
  </w:style>
  <w:style w:type="character" w:styleId="a6">
    <w:name w:val="Emphasis"/>
    <w:basedOn w:val="a0"/>
    <w:qFormat/>
  </w:style>
  <w:style w:type="character" w:styleId="HTML">
    <w:name w:val="HTML Definition"/>
    <w:basedOn w:val="a0"/>
  </w:style>
  <w:style w:type="character" w:styleId="HTML0">
    <w:name w:val="HTML Acronym"/>
    <w:basedOn w:val="a0"/>
    <w:rPr>
      <w:bdr w:val="none" w:sz="0" w:space="0" w:color="auto"/>
    </w:rPr>
  </w:style>
  <w:style w:type="character" w:styleId="HTML1">
    <w:name w:val="HTML Variable"/>
    <w:basedOn w:val="a0"/>
  </w:style>
  <w:style w:type="character" w:styleId="a7">
    <w:name w:val="Hyperlink"/>
    <w:basedOn w:val="a0"/>
    <w:rPr>
      <w:color w:val="3B3B3B"/>
      <w:u w:val="none"/>
    </w:rPr>
  </w:style>
  <w:style w:type="character" w:styleId="HTML2">
    <w:name w:val="HTML Code"/>
    <w:basedOn w:val="a0"/>
    <w:rPr>
      <w:rFonts w:ascii="Courier New" w:hAnsi="Courier New"/>
      <w:sz w:val="20"/>
    </w:rPr>
  </w:style>
  <w:style w:type="character" w:styleId="HTML3">
    <w:name w:val="HTML Cite"/>
    <w:basedOn w:val="a0"/>
  </w:style>
  <w:style w:type="character" w:customStyle="1" w:styleId="articleprint1">
    <w:name w:val="article_print1"/>
    <w:basedOn w:val="a0"/>
    <w:rPr>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1107</Words>
  <Characters>6315</Characters>
  <Application>Microsoft Office Word</Application>
  <DocSecurity>0</DocSecurity>
  <Lines>52</Lines>
  <Paragraphs>14</Paragraphs>
  <ScaleCrop>false</ScaleCrop>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2019-10-20T09:28:00Z</dcterms:created>
  <dcterms:modified xsi:type="dcterms:W3CDTF">2020-04-09T10:52:00Z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